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KÁPOSZTÁSSY MÁTÉ</w:t>
            </w:r>
          </w:p>
          <w:p w:rsidR="00C275A3" w:rsidRDefault="00186641" w:rsidP="00C275A3">
            <w:pPr>
              <w:pStyle w:val="Hallgatokepzes"/>
            </w:pPr>
            <w:r w:rsidRPr="002361E2">
              <w:rPr>
                <w:i/>
              </w:rPr>
              <w:t>dodge1.charger2@gmail.com</w:t>
            </w:r>
            <w:r w:rsidRPr="002361E2">
              <w:rPr>
                <w:i/>
              </w:rPr>
              <w:br/>
            </w:r>
            <w:r w:rsidR="00A96AEC">
              <w:t>Jogász</w:t>
            </w:r>
            <w:r w:rsidR="00A96AEC">
              <w:br/>
            </w:r>
            <w:r w:rsidR="00E77B23">
              <w:t>Osztatlan, 9.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Hajas Barnabás</w:t>
            </w:r>
          </w:p>
          <w:p w:rsidR="00DB4822" w:rsidRDefault="00DB4822" w:rsidP="009763E0">
            <w:pPr>
              <w:pStyle w:val="Konzulensektitulus"/>
            </w:pPr>
            <w:r w:rsidRPr="00DB4822">
              <w:t>egyetemi docens, PPKE JÁK</w:t>
            </w:r>
          </w:p>
        </w:tc>
      </w:tr>
      <w:tr w:rsidR="00DB4822" w:rsidTr="00DB4822">
        <w:tc>
          <w:tcPr>
            <w:tcW w:w="9854" w:type="dxa"/>
          </w:tcPr>
          <w:p w:rsidR="00DB4822" w:rsidRPr="00DB4822" w:rsidRDefault="00DB4822" w:rsidP="009763E0">
            <w:pPr>
              <w:pStyle w:val="Konzulenseknev"/>
            </w:pPr>
            <w:r w:rsidRPr="00DB4822">
              <w:t>Dr. Varga Ádám</w:t>
            </w:r>
          </w:p>
          <w:p w:rsidR="00DB4822" w:rsidRDefault="00DB4822" w:rsidP="009763E0">
            <w:pPr>
              <w:pStyle w:val="Konzulensektitulus"/>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Sokoldalúak, mint a svájci bicska, s alig vannak szabályozva – avagy szolgálati állatok és alapjogkorlátozás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Vajon készen állnának a hazai ügyvédi irodák, jogvédő szervezetek, ombudsmanok,</w:t>
      </w:r>
      <w:r>
        <w:rPr>
          <w:color w:val="000000"/>
          <w:sz w:val="24"/>
          <w:szCs w:val="24"/>
        </w:rPr>
        <w:br/>
        <w:t xml:space="preserve">bíróságok arra, hogy az emberi alapjogokat szembe állítsák egy állami finanszírozással, több</w:t>
      </w:r>
      <w:r>
        <w:rPr>
          <w:color w:val="000000"/>
          <w:sz w:val="24"/>
          <w:szCs w:val="24"/>
        </w:rPr>
        <w:br/>
        <w:t xml:space="preserve">év alatt kiképzett, nagy testű állat viselkedéséből kifolyó következményekkel? Ki és mennyiben tehető felelőssé akkor, amikor egy tömegrendezvény, vagy demonstráció kimenetele ezen állatok, vagy alkalmazóik</w:t>
      </w:r>
      <w:r>
        <w:rPr>
          <w:color w:val="000000"/>
          <w:sz w:val="24"/>
          <w:szCs w:val="24"/>
        </w:rPr>
        <w:br/>
        <w:t xml:space="preserve">viselkedéséből fakadóan kerül pirossal a történelemkönyvekbe? Mi a különbség</w:t>
      </w:r>
      <w:r>
        <w:rPr>
          <w:color w:val="000000"/>
          <w:sz w:val="24"/>
          <w:szCs w:val="24"/>
        </w:rPr>
        <w:br/>
        <w:t xml:space="preserve">egy motorral, vagy lóval oszlató rendőri egység között? Miért szabályozza a jogalkotó törvényi</w:t>
      </w:r>
      <w:r>
        <w:rPr>
          <w:color w:val="000000"/>
          <w:sz w:val="24"/>
          <w:szCs w:val="24"/>
        </w:rPr>
        <w:br/>
        <w:t xml:space="preserve">szinten a rendőr összes eszközének használatát taxatív felsorolásban, alig ejtve szót a</w:t>
      </w:r>
      <w:r>
        <w:rPr>
          <w:color w:val="000000"/>
          <w:sz w:val="24"/>
          <w:szCs w:val="24"/>
        </w:rPr>
        <w:br/>
        <w:t xml:space="preserve">lőfegyverrel akár megegyező hatást kiváltó, önálló intelligenciával rendelkező, sokkal</w:t>
      </w:r>
      <w:r>
        <w:rPr>
          <w:color w:val="000000"/>
          <w:sz w:val="24"/>
          <w:szCs w:val="24"/>
        </w:rPr>
        <w:br/>
        <w:t xml:space="preserve">összetettebb, drágább és szaktudást igénylő szolgálati állatok alkalmazásáról?</w:t>
      </w:r>
      <w:r>
        <w:rPr>
          <w:color w:val="000000"/>
          <w:sz w:val="24"/>
          <w:szCs w:val="24"/>
        </w:rPr>
        <w:br/>
        <w:t xml:space="preserve">Ilyen, és ezekhez hasonló kérdések merülhetnek fel az emberben a szolgálati állatokat övező jogszabályokban elmerülve, ezekre keres válaszokat a dolgozat. A kutatások, gondolatmenetek végén látható, hogy bár a jelenlegi igényeknek látszólag megfelelő szabályozást találhatunk a területen, és nincs sok jogeset hazánkban, amely ennek ellenkezőjét bizonyítaná, mégis számos okot találunk a szabályozás kibővítése mellett. Mindezt alkotmányjogi (alapjogkorlátozást érint), közigazgatási jogi (egyszerűség, közérthetőség és elérhetőség javítása a jogbiztonság érdekében), rendészettudományi (a jogszabályok szerint eljáró hatóságok szempontjából), valamint állatvédelmi (a társadalmi érdekek érvényesítésére eszközként használt állatok kiemelt védelme miatt) és költségvetési (a kiképzés és fenntartás magas költségei miatt) szempontból is szükséges vizsgálni. Ezen nézőpontok mentén kiderül, hogy a szabályozás jelenlegi egyensúlyi helyzete nem lehet tartós, csupán az aktuális politikai, társadalmi és gazdasági állapotban nyugodt hétköznapoknak felel meg.</w:t>
      </w:r>
      <w:r>
        <w:rPr>
          <w:color w:val="000000"/>
          <w:sz w:val="24"/>
          <w:szCs w:val="24"/>
        </w:rPr>
        <w:br/>
        <w:t xml:space="preserve">Belátható, hogy a szolgálati állatok szabályozásának ügye keveset kutatott, elhanyagolt terület, amelyet azonban érdemes lenne komolyabban szabályozni, törvényi szinten, egyértelműen, mert életek, testi épség, kiemelt társadalmi érdekek és súlyos vagyoni- és nem vagyoni károkozás lehetősége áll fenn az alkalmazási területen.</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15864">
    <w:multiLevelType w:val="hybridMultilevel"/>
    <w:lvl w:ilvl="0" w:tplc="25959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15864">
    <w:abstractNumId w:val="79315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70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