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RUSZ DALMA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dalmus.rusz@gmail.com</w:t>
            </w:r>
            <w:r w:rsidRPr="002361E2">
              <w:rPr>
                <w:i/>
              </w:rPr>
              <w:br/>
            </w:r>
            <w:r w:rsidR="00A96AEC">
              <w:t>konduktor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Pető András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Pázmándi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SE PAK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Taktilis rendszer-járáskép kapcsolata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járás kialakulásáról, fejlődéséről, illetve a taktilis-szenzoros rendszerről számos kutatást</w:t>
      </w:r>
      <w:r>
        <w:rPr>
          <w:color w:val="000000"/>
          <w:sz w:val="24"/>
          <w:szCs w:val="24"/>
        </w:rPr>
        <w:br/>
        <w:t xml:space="preserve">olvashatunk ((Pető I., 2012) (Mészáros, 2006) (Ángyán, 2005; Kiss és Kocsis, 2007)). Tipikus</w:t>
      </w:r>
      <w:r>
        <w:rPr>
          <w:color w:val="000000"/>
          <w:sz w:val="24"/>
          <w:szCs w:val="24"/>
        </w:rPr>
        <w:br/>
        <w:t xml:space="preserve">fejlődés esetén 12-15 hónapos kor körül kezd el önállóan járni a gyermek. Azonban ebben</w:t>
      </w:r>
      <w:r>
        <w:rPr>
          <w:color w:val="000000"/>
          <w:sz w:val="24"/>
          <w:szCs w:val="24"/>
        </w:rPr>
        <w:br/>
        <w:t xml:space="preserve">több minden szerepet játszik. Ilyen tényező a szenzoros zavar, ezen belül a taktilis rendszer</w:t>
      </w:r>
      <w:r>
        <w:rPr>
          <w:color w:val="000000"/>
          <w:sz w:val="24"/>
          <w:szCs w:val="24"/>
        </w:rPr>
        <w:br/>
        <w:t xml:space="preserve">zavara. Jelen tudásunk szerint a szenzoros rendszerek közül nyolcat ismerünk; olfaktórikus,</w:t>
      </w:r>
      <w:r>
        <w:rPr>
          <w:color w:val="000000"/>
          <w:sz w:val="24"/>
          <w:szCs w:val="24"/>
        </w:rPr>
        <w:br/>
        <w:t xml:space="preserve">gusztatorikus, interoceptív, auditív, vizuális, vesztibuláris, proprioceptív, illetve taktilis</w:t>
      </w:r>
      <w:r>
        <w:rPr>
          <w:color w:val="000000"/>
          <w:sz w:val="24"/>
          <w:szCs w:val="24"/>
        </w:rPr>
        <w:br/>
        <w:t xml:space="preserve">rendszer. Ezek közül ötöt tudunk pedagógiai módszerekkel integrálni egy szenzoros rendszer</w:t>
      </w:r>
      <w:r>
        <w:rPr>
          <w:color w:val="000000"/>
          <w:sz w:val="24"/>
          <w:szCs w:val="24"/>
        </w:rPr>
        <w:br/>
        <w:t xml:space="preserve">zavar esetén. A rendszerek egyidejű, összehangolt működése fontos mindennapjainkban,</w:t>
      </w:r>
      <w:r>
        <w:rPr>
          <w:color w:val="000000"/>
          <w:sz w:val="24"/>
          <w:szCs w:val="24"/>
        </w:rPr>
        <w:br/>
        <w:t xml:space="preserve">hiszen tevékenységeink során elengedhetetlen szerepeket töltenek be, pl. a taktilis rendszeren</w:t>
      </w:r>
      <w:r>
        <w:rPr>
          <w:color w:val="000000"/>
          <w:sz w:val="24"/>
          <w:szCs w:val="24"/>
        </w:rPr>
        <w:br/>
        <w:t xml:space="preserve">belül a hőérzékelés hiánya végett különböző fokozatú égési sérüléseket is szerezhetünk.</w:t>
      </w:r>
      <w:r>
        <w:rPr>
          <w:color w:val="000000"/>
          <w:sz w:val="24"/>
          <w:szCs w:val="24"/>
        </w:rPr>
        <w:br/>
        <w:t xml:space="preserve">Beszélhetünk eltérő működés esetén hiper- vagy hiposzenzivitásról. A hiperszenzivitásnál a</w:t>
      </w:r>
      <w:r>
        <w:rPr>
          <w:color w:val="000000"/>
          <w:sz w:val="24"/>
          <w:szCs w:val="24"/>
        </w:rPr>
        <w:br/>
        <w:t xml:space="preserve">külvilágból és saját testünkből érkező ingereket fokozott mértékben érzékeljük, míg</w:t>
      </w:r>
      <w:r>
        <w:rPr>
          <w:color w:val="000000"/>
          <w:sz w:val="24"/>
          <w:szCs w:val="24"/>
        </w:rPr>
        <w:br/>
        <w:t xml:space="preserve">hiposzenzivitás esetén a szenzoros rendszer alulstimulált. Hiperszenzivitás esetén az</w:t>
      </w:r>
      <w:r>
        <w:rPr>
          <w:color w:val="000000"/>
          <w:sz w:val="24"/>
          <w:szCs w:val="24"/>
        </w:rPr>
        <w:br/>
        <w:t xml:space="preserve">tapasztalható, hogy a különböző textúrájú ruhákat nem hajlandók viselni, erősen hárítják a</w:t>
      </w:r>
      <w:r>
        <w:rPr>
          <w:color w:val="000000"/>
          <w:sz w:val="24"/>
          <w:szCs w:val="24"/>
        </w:rPr>
        <w:br/>
        <w:t xml:space="preserve">hintázást, hevesen reagálnak erősebb hangerejű zenére. Hiposzenzivitáskor pedig jellemző</w:t>
      </w:r>
      <w:r>
        <w:rPr>
          <w:color w:val="000000"/>
          <w:sz w:val="24"/>
          <w:szCs w:val="24"/>
        </w:rPr>
        <w:br/>
        <w:t xml:space="preserve">lehet pl. a túlzott erősségű dobás, rúgás, simogatás, megfigyelhető a folyamatos ugrálás,</w:t>
      </w:r>
      <w:r>
        <w:rPr>
          <w:color w:val="000000"/>
          <w:sz w:val="24"/>
          <w:szCs w:val="24"/>
        </w:rPr>
        <w:br/>
        <w:t xml:space="preserve">motoros nyugtalanság, illetve a fokozott ingerkeresés, impulzivitás is. A járásképre hatással</w:t>
      </w:r>
      <w:r>
        <w:rPr>
          <w:color w:val="000000"/>
          <w:sz w:val="24"/>
          <w:szCs w:val="24"/>
        </w:rPr>
        <w:br/>
        <w:t xml:space="preserve">lehet egy ilyesfajta szenzoros zavar.</w:t>
      </w:r>
      <w:r>
        <w:rPr>
          <w:color w:val="000000"/>
          <w:sz w:val="24"/>
          <w:szCs w:val="24"/>
        </w:rPr>
        <w:br/>
        <w:t xml:space="preserve">Kutatásomban ezt a kettő témakört vizsgálnám meg, hiszen ezek kapcsolatáról hivatalos</w:t>
      </w:r>
      <w:r>
        <w:rPr>
          <w:color w:val="000000"/>
          <w:sz w:val="24"/>
          <w:szCs w:val="24"/>
        </w:rPr>
        <w:br/>
        <w:t xml:space="preserve">szakirodalmi összegzés még nem található. Célom, a taktilis rendszer és járáskép</w:t>
      </w:r>
      <w:r>
        <w:rPr>
          <w:color w:val="000000"/>
          <w:sz w:val="24"/>
          <w:szCs w:val="24"/>
        </w:rPr>
        <w:br/>
        <w:t xml:space="preserve">kapcsolatának feltérképezése, és ezzel későbbi munkámban való alkalmazása, ezzel a szülők</w:t>
      </w:r>
      <w:r>
        <w:rPr>
          <w:color w:val="000000"/>
          <w:sz w:val="24"/>
          <w:szCs w:val="24"/>
        </w:rPr>
        <w:br/>
        <w:t xml:space="preserve">és gyermekeik segítése. A további kutatások, eredmények várhatólag alátámasztanák</w:t>
      </w:r>
      <w:r>
        <w:rPr>
          <w:color w:val="000000"/>
          <w:sz w:val="24"/>
          <w:szCs w:val="24"/>
        </w:rPr>
        <w:br/>
        <w:t xml:space="preserve">hipotézisemet, miszerint taktilis rendszer zavara hatással lehet/van a járáskép alakulására,</w:t>
      </w:r>
      <w:r>
        <w:rPr>
          <w:color w:val="000000"/>
          <w:sz w:val="24"/>
          <w:szCs w:val="24"/>
        </w:rPr>
        <w:br/>
        <w:t xml:space="preserve">esetleges ortopédiai elváltozásokra.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441635">
    <w:multiLevelType w:val="hybridMultilevel"/>
    <w:lvl w:ilvl="0" w:tplc="745858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441635">
    <w:abstractNumId w:val="214416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93722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