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kovacs.sandor1999@gmail.com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Gábor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Atommagkutató Intézet (Atomki)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β-bomlás paraméterek és a ritkaföldfém r-folyamat gyakoriságcsúcs keletkezése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földi körülmények között is megtalálható legnehezebb stabilis izotópok (U, Th), valamint vasnál nehezebb izotópok körülbelül 50%-ának keletkezéséért felelős neutronbefogásos r-folyamattal foglalkozik. Fő témája az r-folyamat kifagyási szakaszában létrejövő ritkaföldfém gyakoriságcsúcs kialakulásában meghatározó szerepet játszó egzotikus neutrongazdag ritkaföldfém magok béta-bomlásának vizsgálata. Az asztrofizikai számításokban szignifikáns bizonytalanságot jelentő nukleáris paraméterek (tömeg, héjszerkezet, β-bomlás paraméterek, hasadási paraméterek stb.) kísérleti meghatározása kritikus fontosságú. A mérési adatok hiányában ezen egzotikus magok tulajdonságaira a különböző modellek nagyságrendileg eltérő jóslatokat adnak, melyek megszorítása az r-folyamat jobb megértését, az asztronómiai megfigyelések pontosabb értelmezését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Kiértékelésem alapjául a RIKEN Nishina Központban végzett kísérletből (NP1612-RIBF148) származó mérési eredmények szolgálnak. A RIBF gyorsító segítségével az elsődleges urán nyalábot Be céltárggyal ütköztetve változatos proton-neutron arányú izotópokból álló ún. koktélnyaláb jön létre. Ezen nyalábot a BigRIPS szeparátoron keresztül az AIDA-BRIKEN rendszerbe vezetik, ahol detektálhatóak az implantációs, β-bomlás, γ-bomlás események. Időbélyegek segítségével elkészíthető az implantáció-béta (i-β) hisztogram, melyen az implantációt követően az eltelt idő függvényében vannak feltüntetve az i-β koincidencia események hozamai, melyek Bateman-formula segítségével illeszthetőek.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implantáció-béta-gamma hisztogramok exponenciális illesztéséből megkapható az adott magra jellemző felezési idő, mellyel ellenőrzöm a Bateman-formula segítségével történt illesztésből kapott felezési időket.</w:t>
      </w:r>
      <w:r>
        <w:rPr>
          <w:color w:val="000000"/>
          <w:sz w:val="24"/>
          <w:szCs w:val="24"/>
        </w:rPr>
        <w:br/>
        <w:t xml:space="preserve">A β-bomlás egy különleges módját, az ún. β-késleltetett neutron kibocsátást is vizsgálom. Ennek során a β-bomlás a leánymag neutronszeparációs energia feletti nívóira vezet, ezért azt (akár többszörös) neutronkibocsátás követheti, melyet a kibocsátás valószínűségével (P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-érték) jellemezzük. Vizsgálva az adott maghoz tartozó i-β és implantáció-béta-neutron koincidencia események eloszlásának integráljainak hányadosát a P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-érték meghatározható.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összesen 28 darab </w:t>
      </w:r>
      <w:r>
        <w:rPr>
          <w:color w:val="000000"/>
          <w:position w:val="4"/>
          <w:sz w:val="21"/>
          <w:szCs w:val="21"/>
          <w:vertAlign w:val="superscript"/>
        </w:rPr>
        <w:t xml:space="preserve">159-166</w:t>
      </w:r>
      <w:r>
        <w:rPr>
          <w:color w:val="000000"/>
          <w:sz w:val="24"/>
          <w:szCs w:val="24"/>
        </w:rPr>
        <w:t xml:space="preserve">Pm, </w:t>
      </w:r>
      <w:r>
        <w:rPr>
          <w:color w:val="000000"/>
          <w:position w:val="4"/>
          <w:sz w:val="21"/>
          <w:szCs w:val="21"/>
          <w:vertAlign w:val="superscript"/>
        </w:rPr>
        <w:t xml:space="preserve">161-168</w:t>
      </w:r>
      <w:r>
        <w:rPr>
          <w:color w:val="000000"/>
          <w:sz w:val="24"/>
          <w:szCs w:val="24"/>
        </w:rPr>
        <w:t xml:space="preserve">Sm, </w:t>
      </w:r>
      <w:r>
        <w:rPr>
          <w:color w:val="000000"/>
          <w:position w:val="4"/>
          <w:sz w:val="21"/>
          <w:szCs w:val="21"/>
          <w:vertAlign w:val="superscript"/>
        </w:rPr>
        <w:t xml:space="preserve">165-170</w:t>
      </w:r>
      <w:r>
        <w:rPr>
          <w:color w:val="000000"/>
          <w:sz w:val="24"/>
          <w:szCs w:val="24"/>
        </w:rPr>
        <w:t xml:space="preserve">Eu, </w:t>
      </w:r>
      <w:r>
        <w:rPr>
          <w:color w:val="000000"/>
          <w:position w:val="4"/>
          <w:sz w:val="21"/>
          <w:szCs w:val="21"/>
          <w:vertAlign w:val="superscript"/>
        </w:rPr>
        <w:t xml:space="preserve">167-172</w:t>
      </w:r>
      <w:r>
        <w:rPr>
          <w:color w:val="000000"/>
          <w:sz w:val="24"/>
          <w:szCs w:val="24"/>
        </w:rPr>
        <w:t xml:space="preserve">Gd izotóp felezési idejét és késő neutron kibocsátási valószínűségét határoztam meg. Eredményeimet is tartalmazó The Astrophysical Journal folyóiratban megjelent cikk elkészültében társszerzőként vettem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41747">
    <w:multiLevelType w:val="hybridMultilevel"/>
    <w:lvl w:ilvl="0" w:tplc="17979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41747">
    <w:abstractNumId w:val="51641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479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