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SÁS CSILLA</w:t>
            </w:r>
          </w:p>
          <w:p w:rsidR="00C275A3" w:rsidRDefault="00186641" w:rsidP="00C275A3">
            <w:pPr>
              <w:pStyle w:val="Hallgatokepzes"/>
            </w:pPr>
            <w:r w:rsidRPr="002361E2">
              <w:rPr>
                <w:i/>
              </w:rPr>
              <w:t>scsillike@gmail.com</w:t>
            </w:r>
            <w:r w:rsidRPr="002361E2">
              <w:rPr>
                <w:i/>
              </w:rPr>
              <w:br/>
            </w:r>
            <w:r w:rsidR="00A96AEC">
              <w:t>Növényorvosi</w:t>
            </w:r>
            <w:r w:rsidR="00A96AEC">
              <w:br/>
            </w:r>
            <w:r w:rsidR="00E77B23">
              <w:t>MSc, 4. félév</w:t>
            </w:r>
          </w:p>
          <w:p w:rsidR="00C265CE" w:rsidRPr="009E5FF1" w:rsidRDefault="00E77B23" w:rsidP="009763E0">
            <w:pPr>
              <w:pStyle w:val="Hallgatointezmeny-kar"/>
              <w:rPr>
                <w:b/>
                <w:caps/>
              </w:rPr>
            </w:pPr>
            <w:r>
              <w:t>Magyar Agrár- és Élettudományi Egyetem</w:t>
            </w:r>
            <w:r w:rsidR="00C275A3">
              <w:br/>
            </w:r>
            <w:r w:rsidR="00DB4822">
              <w:t>Növényvédelmi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 Árpád</w:t>
            </w:r>
          </w:p>
          <w:p w:rsidR="00DB4822" w:rsidRDefault="00DB4822" w:rsidP="009763E0">
            <w:pPr>
              <w:pStyle w:val="Konzulensektitulus"/>
            </w:pPr>
            <w:r w:rsidRPr="00DB4822">
              <w:t>egyetemi docens, MATE NVI</w:t>
            </w:r>
          </w:p>
        </w:tc>
      </w:tr>
      <w:tr w:rsidR="00DB4822" w:rsidTr="00DB4822">
        <w:tc>
          <w:tcPr>
            <w:tcW w:w="9854" w:type="dxa"/>
          </w:tcPr>
          <w:p w:rsidR="00DB4822" w:rsidRPr="00DB4822" w:rsidRDefault="00DB4822" w:rsidP="009763E0">
            <w:pPr>
              <w:pStyle w:val="Konzulenseknev"/>
            </w:pPr>
            <w:r w:rsidRPr="00DB4822">
              <w:t>Szentesiné Nagy Viktória</w:t>
            </w:r>
          </w:p>
          <w:p w:rsidR="00DB4822" w:rsidRDefault="00DB4822" w:rsidP="009763E0">
            <w:pPr>
              <w:pStyle w:val="Konzulensektitulus"/>
            </w:pPr>
            <w:r w:rsidRPr="00DB4822">
              <w:t>termékengedélyeztetési munkatárs,  Mite-Chem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Diflovidazin és hexitiazox hatóanyagok keresztrezisztenciájának vizsgálata közönséges takácsatkán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takácsatkák világszerte elterjedt, a növénytermesztésben meghatározó jelentőségű kártevők. Az ellenük való védekezés során fontos figyelembe vennünk, hogy rendkívül gyorsan képesek az atkaölő szerekkel szembeni rezisztencia kialakítására, így az akaricides kezeléseket fokozott szakmai mérlegelés mentén érdemes csak elvégezni.</w:t>
      </w:r>
      <w:r>
        <w:rPr>
          <w:color w:val="000000"/>
          <w:sz w:val="24"/>
          <w:szCs w:val="24"/>
        </w:rPr>
        <w:br/>
        <w:t xml:space="preserve">      Vizsgálatomban a közönséges takácsatka (Tetranychus urticae Koch) két akaricid hatóanyaggal, az atkanövekedés-gátlók csoportjába tartozó diflovidazinnal (Flumite 200) és hexitiazoxszal (Nissorun 10 WP) szembeni rezisztenciájával foglalkoztam, valamint ezen hatóanyagok közti keresztrezisztencia jelenlétével és annak mértékével. A vizsgálathoz két atkapopulációt használtam, az egyik egy laborszelektált érzékeny törzs volt, míg a másik egy jakabszállási üzemi almaültetvényből származó, diflovidazin-rezisztens törzs volt. A diflovidazin –rezisztencia szempontjából– rokon atkaölői az IRAC 10A csoportba tartozó etoxazol és hexitiazox. Mivel a szakirodalomban a diflovidazin, és a csoport más hatóanyagai vonatkozásában keresztrezisztenciát vizsgáló írás nem található, ezért fogtam hozzá a diflovidazin-hexitiazox keresztrezisztencia vizsgálatának.</w:t>
      </w:r>
      <w:r>
        <w:rPr>
          <w:color w:val="000000"/>
          <w:sz w:val="24"/>
          <w:szCs w:val="24"/>
        </w:rPr>
        <w:br/>
        <w:t xml:space="preserve">      Kísérletem során elsőként egy előzetes dózissor beállításával megállapítottam a vizsgált populációk hexitiazoxra vonatkozó dózis-érzékenységét, majd ez alapján meghatároztam a végső dózissort. Az eredményekből dózis-hatás görbét állítottam fel, melyből külső konzulensem segítségével, nemlineáris regresszióanalízissel kiszámoltam a populációkra jellemző LC</w:t>
      </w:r>
      <w:r>
        <w:rPr>
          <w:color w:val="000000"/>
          <w:position w:val="-4"/>
          <w:sz w:val="21"/>
          <w:szCs w:val="21"/>
          <w:vertAlign w:val="subscript"/>
        </w:rPr>
        <w:t xml:space="preserve">50</w:t>
      </w:r>
      <w:r>
        <w:rPr>
          <w:color w:val="000000"/>
          <w:sz w:val="24"/>
          <w:szCs w:val="24"/>
        </w:rPr>
        <w:t xml:space="preserve"> értékeket. Ezek alapján pedig megállapítottam a rezisztenciahányados értékét. A vizsgált két populáció hexitiazox-érzékenysége jelentősen eltérő volt. Az üzemi ültetvényből származó, diflovidazin-rezisztens atkák ellenállósága sokkal nagyobb volt a hexitiazoxszal szemben, mint a kontroll atkáké. Ez arra enged következtetni, hogy a diflovidazin és hexitiazox között nagy valószínűséggel fennáll a keresztrezisztencia veszélye.</w:t>
      </w:r>
      <w:r>
        <w:rPr>
          <w:color w:val="000000"/>
          <w:sz w:val="24"/>
          <w:szCs w:val="24"/>
        </w:rPr>
        <w:br/>
        <w:t xml:space="preserve">      Eredményeim a gyakorlati növényvédelem számára is fontos információkkal szolgálnak, hiszen bemutatja azt mind a gazdálkodók, mind a növényvédelmi szakemberek számára, hogy a takácsatkák bizonyos hatóanyagra történő érzékenység-csökkenésének hátterében nagy valószínűséggel a hatóanyag-rotációjának hiánya, valamint a kezelések nem megfelelő időzítése, és olykor a kialakult rezisztencia, vagy keresztrezisztencia áll.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12620">
    <w:multiLevelType w:val="hybridMultilevel"/>
    <w:lvl w:ilvl="0" w:tplc="39888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12620">
    <w:abstractNumId w:val="70212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02355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