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IHÁSZ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ihasz976@gmail.com</w:t>
            </w:r>
            <w:r w:rsidRPr="002361E2">
              <w:rPr>
                <w:i/>
              </w:rPr>
              <w:br/>
            </w:r>
            <w:r w:rsidR="00A96AEC">
              <w:t>Kulturális mediáció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Balatonakali közösségei, balatoni közösségek. A közművelődés speciális helyzete a Balaton-parton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közművelődés speciális helyzetét kívánja megvilágítani dolgozatom egy konkrét balatoni kistelepülésen, Balatonakalin keresztül. A kistelepülés sajátosságait, a törvényben, rendeletekben foglalt kötelezettségeit összevetve a turisztikai elvárásokkal, rendezvényekkel meglehetősen kettős helyzet tárható fel. A nyári turisztikai szezont megtámogató magatartást, egy csendesebb, a közösségi művelődést előtérbe helyező közművelődés váltja fel, ennek anomáliái fogalmazódnak meg a törvény számbavételével párhuzamosan.</w:t>
      </w:r>
      <w:r>
        <w:rPr>
          <w:color w:val="000000"/>
          <w:sz w:val="24"/>
          <w:szCs w:val="24"/>
        </w:rPr>
        <w:br/>
        <w:t xml:space="preserve">Empirikus jellegű kérdőíves kutatásom során 21 balatoni település közösségi színterének illetve közművelődési intézményének válaszait sikerült elemeznem. A régóta közismert aktív „szezon” dominanciája természetesen megjelent, számos más információ mellett, a vizsgálódások során. Sarkköve volt az elemzésnek a településeken vállalt alapszolgáltatások</w:t>
      </w:r>
      <w:r>
        <w:rPr>
          <w:color w:val="000000"/>
          <w:sz w:val="24"/>
          <w:szCs w:val="24"/>
        </w:rPr>
        <w:br/>
        <w:t xml:space="preserve">köre, száma, a nyári idényhez köthetősége, a kulturális alapú gazdaságfejlesztés prioritásának megerősítése vagy megcáfolása is. Többletelvárásként jelent meg a balatoni szakemberekkel szemben, hogy végzettségük még egy kis település esetében is inkább felsőfokú, de mindenképpen sokrétű, naprakész legyen, prioritást élvezve a turisztika, marketing területei. A nyári többletfeladatok lehetséges megoldásait, az innovatív marketing módszereket, élményturisztikai attrakciókat is érinti a szemle. A pandémia okozta beköltözések a települések jelentős hányadában megjelentek, új vendégkör megszólítására ösztönözve a szakembereket is. A közművelődés jogrendszerének ismerete, szakzsargonjának elsajátítása, többletinformációk megszerzése, megtapasztalása folyamatos kihívás a közművelődésben dolgozóknak a Balatonon, képzettségük, továbbképzésük kiemelten fontos a rájuk nehezedő turisztikai-gazdasági elvárások miatt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50350">
    <w:multiLevelType w:val="hybridMultilevel"/>
    <w:lvl w:ilvl="0" w:tplc="11190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50350">
    <w:abstractNumId w:val="97150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590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