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SIMKÓ ALEXANDRA</w:t>
            </w:r>
          </w:p>
          <w:p w:rsidR="00C275A3" w:rsidRDefault="00186641" w:rsidP="00C275A3">
            <w:pPr>
              <w:pStyle w:val="Hallgatokepzes"/>
            </w:pPr>
            <w:r w:rsidRPr="002361E2">
              <w:rPr>
                <w:i/>
              </w:rPr>
              <w:t>simko.alexandra980129@gmail.com</w:t>
            </w:r>
            <w:r w:rsidRPr="002361E2">
              <w:rPr>
                <w:i/>
              </w:rPr>
              <w:br/>
            </w:r>
            <w:r w:rsidR="00A96AEC">
              <w:t>Ápolás és betegellátás szakirány </w:t>
            </w:r>
            <w:r w:rsidR="00A96AEC">
              <w:br/>
            </w:r>
            <w:r w:rsidR="00E77B23">
              <w:t>BSc, 8. félév</w:t>
            </w:r>
          </w:p>
          <w:p w:rsidR="00C265CE" w:rsidRPr="009E5FF1" w:rsidRDefault="00E77B23" w:rsidP="009763E0">
            <w:pPr>
              <w:pStyle w:val="Hallgatointezmeny-kar"/>
              <w:rPr>
                <w:b/>
                <w:caps/>
              </w:rPr>
            </w:pPr>
            <w:r>
              <w:t>Széchenyi István Egyetem</w:t>
            </w:r>
            <w:r w:rsidR="00C275A3">
              <w:br/>
            </w:r>
            <w:r w:rsidR="00DB4822">
              <w:t>Egészség- és Sporttudományi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Sándor Ph.D.</w:t>
            </w:r>
          </w:p>
          <w:p w:rsidR="00DB4822" w:rsidRDefault="00DB4822" w:rsidP="009763E0">
            <w:pPr>
              <w:pStyle w:val="Konzulensektitulus"/>
            </w:pPr>
            <w:r w:rsidRPr="00DB4822">
              <w:t>egyetemi docens, SZE ESK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emelkedett tarkóredő jelentősége a várandósgondozásban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Több mint három évtizede ismert az emelkedett tarkóredő és a kromoszóma-rendellenességek közötti kapcsolat klinikai jelentősége. Ma már azonban kutatások egész sora támasztja alá, hogy szubmikroszkópikus eltérések, veleszületett szívhibák, genetikai anomáliák, géneltérések, illetve magzati strukturális rendellenességek, valamint központi idegrendszeri zavarok nagyobb arányban fordulnak elő vaskos tarkóredő esetén.</w:t>
      </w:r>
      <w:r>
        <w:rPr>
          <w:color w:val="000000"/>
          <w:sz w:val="24"/>
          <w:szCs w:val="24"/>
        </w:rPr>
        <w:br/>
        <w:t xml:space="preserve">A fentieken kívül kedvezőtlen szülészeti kimenetel kórjelzője lehet a fenti ultrahangtünet: spontán vetélés vagy intrauterin elhalás és magzati retardáció gyakrabban fordul elő ebben a betegcsoportban. Mo-n a kórosan emelkedett tarkóredő határértéke 3 mm, ezért a kóros értékkel rendelkező várandósok már az első trimeszterben kiszűrésre kerülnek. Igazolt tény, hogy a NT (tarkóredő) vastagsága a magzat méretével összefüggést mutat, ezért 3 mm alatti NT esetében is lehet kóros, ha annak mérete a 95 percentilis értéket meghaladja. Részletes és alapos szűrővizsgálat során fontos, hogy ennek a betegcsoportnak a beazonosítása, ugyanis annak ellenére viselhetnek magas kockázatú terhességet, hogy a NT 2,5 mm-3,00 mm közötti. Genetikai tanácsadás után rendelkezésre állnak olyan genetikai, molekuláris laboratóriumi módszerek, melyek képesek a ritka mikrodeléciók és-duplikációk, valamint génszintű eltérések kimutatására.</w:t>
      </w:r>
      <w:r>
        <w:rPr>
          <w:color w:val="000000"/>
          <w:sz w:val="24"/>
          <w:szCs w:val="24"/>
        </w:rPr>
        <w:br/>
        <w:t xml:space="preserve">Vizsgálatoknak két típusát különböztetjük meg: az invazív diagnosztikus eljárást és a non-invazív szűrővizsgálatot. Bár óriási társadalmi igény van rá, de ezekben az esetekben a non-invazív,szabad magzati DNS-vizsgálatokra épülő tesztelés (NIPT) nem alkalmas a genetikai kórképek széleskörű szűrésére, szerepe elsősorban a leggyakoribb magzati számbeli kromoszóma-rendellenességek kockázatfokozódásának kimutatásában van. Azokban az esetekben, ahol ultrahangvizsgálattal észlelt magzati rendellenesség, pl. 3 mm feletti tarkóredő igazolható, nem javasolt az ilyen típusú szűrővizsgálatok második lépcsőben történő alkalmazása. Ezekben az esetekben diagnosztikus vizsgálat végzendő, amely leggyakrabban magzatvíz-, vagy chorionboholy-mintavételt jelent. Ezen vizsgálatok célja a magzati kromoszómaállomány vizsgálata. Ez történhet hagyományos karyotypizálás segítségével, molekuláris cytogenetikai módszerekkel vagy a DNS építőelemeinek célirányos vizsgálatával, amelyet szekvenálásnak nevezünk. Az alkalmazott molekuláris diagnosztikai módszerek alkalmasak arra, hogy a magas kockázatú terhességekben a szubmikroszkópikus, vagy génszintű eltéréseket igazolják.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05936">
    <w:multiLevelType w:val="hybridMultilevel"/>
    <w:lvl w:ilvl="0" w:tplc="65872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05936">
    <w:abstractNumId w:val="27305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375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