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SPEKHARDT</w:t>
            </w:r>
          </w:p>
          <w:p w:rsidR="00C275A3" w:rsidRDefault="00186641" w:rsidP="00C275A3">
            <w:pPr>
              <w:pStyle w:val="Hallgatokepzes"/>
            </w:pPr>
            <w:r w:rsidRPr="002361E2">
              <w:rPr>
                <w:i/>
              </w:rPr>
              <w:t>spekhardtfanni@gmail.com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BERNADETT VEGH</w:t>
            </w:r>
          </w:p>
          <w:p w:rsidR="00DB4822" w:rsidRDefault="00186641" w:rsidP="004D7940">
            <w:pPr>
              <w:pStyle w:val="Hallgatokepzes"/>
            </w:pPr>
            <w:bookmarkStart w:id="1" w:name="_GoBack"/>
            <w:r w:rsidRPr="002361E2">
              <w:rPr>
                <w:i/>
              </w:rPr>
              <w:t>v.bernadett.001@gmail.com</w:t>
            </w:r>
            <w:r w:rsidRPr="002361E2">
              <w:rPr>
                <w:i/>
              </w:rPr>
              <w:br/>
            </w:r>
            <w:bookmarkEnd w:id="1"/>
            <w:r w:rsidR="00C275A3">
              <w:t>Technical Manager</w:t>
            </w:r>
            <w:r w:rsidR="00A96AEC">
              <w:br/>
              <w:t>BSc,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Roland Zsolt Szabó, PhD. </w:t>
            </w:r>
          </w:p>
          <w:p w:rsidR="00DB4822" w:rsidRDefault="00DB4822" w:rsidP="009763E0">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happens after the "One-Man show? 11 steps for successful seccession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succession affects thousands of small and medium-sized enterprises in Hungary. In most of the organizations formed in the wave of company formation after the change of re-gime, the topic of transferring power has already come up. In some cases, the next genera-tion has already taken over managerial tasks, and in many cases it is already actively invol-ved in everyday processes. However, little is known about the practice of successful succes-sion. The research uses the critique and synthesis of previous, domestic and international succession models to create a unified model that accompanies the entire generational change process, its steps and obstacles. The thesis examines the applicability of the theoretical mo-del in a domestic environment using a qualitative research method; Through in-depth inter-views, document analysis and observation with top executives in various industries. As a result, the main features of the stages of the succession process, as well as their risks, were determined. Each company is delimited on which stage of the process of generational change it stands on. In addition, the research covers the advice given by executives, which is com-pared to identify factors that may provide support for other companies. It also draws attent-ion to the existence of external threats and the importance of addressing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21553">
    <w:multiLevelType w:val="hybridMultilevel"/>
    <w:lvl w:ilvl="0" w:tplc="51190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21553">
    <w:abstractNumId w:val="63221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023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