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NAGYMIHÁLY BENCE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bence201031@gmail.com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Szent-Györgyi Albert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Wéber Edit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SZTE SZAOK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Dr. Martinek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tanszékvezető egyetemi tanár, SZTE SZAOK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Rad6 fehérje-fehérje kölcsönhatásainak gátlása peptidomimetikumok és szelektív kovalens inhibitorok segítségével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fehérje-fehérje kölcsönhatások számos olyan patofiziológiás folyamatban játszanak szerepet, melyek befolyásolása terápiás szempontból előnyös lehet, azonban ezen interakciók csupán húsz százaléka támadható kismolekulás hatóanyagokkal. Ezen problémára kutatócsoportunk olyan molekulákban látja a megoldást, melyek képesek a fehérjék felszínét utánozva azokhoz kötődve specifikusan gátolni az interakciókat. Célfehérjénk a Rad6, képes ubikvitinálni a PCNA-t így promótálva a transzléziós szintézist (TLS). A TLS egy DNS hiba tolerancia mechanizmus, ami lehető teszi a hibás DNS lemásolását, így segítve a daganatsejtek túlélését. Fő célom a transzléziós szintézis megakadályozása a Rad6 fehérje gátlásán keresztül foldamerek és kovalens inhibitorok (warhead) segítségével, így egy potenciális tumorellenes hatóanyagot kifejlesztve.</w:t>
      </w:r>
      <w:r>
        <w:rPr>
          <w:color w:val="000000"/>
          <w:sz w:val="24"/>
          <w:szCs w:val="24"/>
        </w:rPr>
        <w:br/>
        <w:t xml:space="preserve">A foldamerek olyan kisméretű peptidek, melyek nagyobb felszínnel képesek a fehérjék felszínéhez kötődni, mint a kismolekulás hatóanyagok. A Rad6-on teszteltem egy 100-tagú, UV reaktív fototaggel ellátott foldamer könyvtárat, melyek kovalens kötés kialakítására alkalmasak. A fotofoldameres kísérletek eredményei alapján meghatároztuk a 13 legjobban kötődő molekula kötőhelyét emésztést követő HPLC-MS analízissel, illetve </w:t>
      </w:r>
      <w:r>
        <w:rPr>
          <w:color w:val="000000"/>
          <w:position w:val="4"/>
          <w:sz w:val="21"/>
          <w:szCs w:val="21"/>
          <w:vertAlign w:val="superscript"/>
        </w:rPr>
        <w:t xml:space="preserve">15</w:t>
      </w:r>
      <w:r>
        <w:rPr>
          <w:color w:val="000000"/>
          <w:sz w:val="24"/>
          <w:szCs w:val="24"/>
        </w:rPr>
        <w:t xml:space="preserve">N HSQC-NMR titrálással is. Ezek alapján három főbb kötési régiót azonosítottunk, melyek alapján fehérje templátolt dinamikus kémiai könyvtár (DCL) kísérleteket végeztünk a kötődő foldamerekkel. A dinamikus rendszerben képződő dimerek közül Rad6 tioészter képződést gátló dimert találtunk.</w:t>
      </w:r>
      <w:r>
        <w:rPr>
          <w:color w:val="000000"/>
          <w:sz w:val="24"/>
          <w:szCs w:val="24"/>
        </w:rPr>
        <w:br/>
        <w:t xml:space="preserve">Emellett teszteltünk egy 24-tagú cisztein szelektív kovalens inhibitor könyvtárat is, melynek fontosságát az adja, hogy a Rad6 csupán egyetlen, az aktív centrumban található ciszteint tartalmaz, így ezen aminosav szelektív gátlása ígéretes lehet. Ezen méréseket HPLC-MS segítségével végeztem. A leghatásosabb warheadek a Rad6 ellen az izotiocianát, a maleimid és a tiol csoportokat tartalmazó molekulák voltak.</w:t>
      </w:r>
      <w:r>
        <w:rPr>
          <w:color w:val="000000"/>
          <w:sz w:val="24"/>
          <w:szCs w:val="24"/>
        </w:rPr>
        <w:br/>
        <w:t xml:space="preserve">A meghatározott kötőhelyekkel a kezünkben 3D modellezés segítségével megtervezzük és összekapcsoljuk a fragmenseket, hogy egy nagy hatékonyságú és szelektív gátlószert fejlesszünk a Rad6 fehérje ellen, így egy potenciálisan tumor ellenes hatóanyagot létrehozva.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023037">
    <w:multiLevelType w:val="hybridMultilevel"/>
    <w:lvl w:ilvl="0" w:tplc="136418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023037">
    <w:abstractNumId w:val="730230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75774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