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GALGÓCZI EMESE ZSUZSANNA</w:t>
            </w:r>
          </w:p>
          <w:p w:rsidR="00C275A3" w:rsidRDefault="00186641" w:rsidP="00C275A3">
            <w:pPr>
              <w:pStyle w:val="Hallgatokepzes"/>
            </w:pPr>
            <w:r w:rsidRPr="002361E2">
              <w:rPr>
                <w:i/>
              </w:rPr>
              <w:t>g.emese98@gmail.com</w:t>
            </w:r>
            <w:r w:rsidRPr="002361E2">
              <w:rPr>
                <w:i/>
              </w:rPr>
              <w:br/>
            </w:r>
            <w:r w:rsidR="00A96AEC">
              <w:t>Gyógyszerész</w:t>
            </w:r>
            <w:r w:rsidR="00A96AEC">
              <w:br/>
            </w:r>
            <w:r w:rsidR="00E77B23">
              <w:t>Osztatlan, 9. félév</w:t>
            </w:r>
          </w:p>
          <w:p w:rsidR="00C265CE" w:rsidRPr="009E5FF1" w:rsidRDefault="00E77B23" w:rsidP="009763E0">
            <w:pPr>
              <w:pStyle w:val="Hallgatointezmeny-kar"/>
              <w:rPr>
                <w:b/>
                <w:caps/>
              </w:rPr>
            </w:pPr>
            <w:r>
              <w:t>Szegedi Tudományegyetem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Szakonyi Gerda</w:t>
            </w:r>
          </w:p>
          <w:p w:rsidR="00DB4822" w:rsidRDefault="00DB4822" w:rsidP="009763E0">
            <w:pPr>
              <w:pStyle w:val="Konzulensektitulus"/>
            </w:pPr>
            <w:r w:rsidRPr="00DB4822">
              <w:t>egyetemi docens, SZTE GYTK</w:t>
            </w:r>
          </w:p>
        </w:tc>
      </w:tr>
      <w:tr w:rsidR="00DB4822" w:rsidTr="00DB4822">
        <w:tc>
          <w:tcPr>
            <w:tcW w:w="9854" w:type="dxa"/>
          </w:tcPr>
          <w:p w:rsidR="00DB4822" w:rsidRPr="00DB4822" w:rsidRDefault="00DB4822" w:rsidP="009763E0">
            <w:pPr>
              <w:pStyle w:val="Konzulenseknev"/>
            </w:pPr>
            <w:r w:rsidRPr="00DB4822">
              <w:t>Dr. Lakatos Lóránt</w:t>
            </w:r>
          </w:p>
          <w:p w:rsidR="00DB4822" w:rsidRDefault="00DB4822" w:rsidP="009763E0">
            <w:pPr>
              <w:pStyle w:val="Konzulensektitulus"/>
            </w:pPr>
            <w:r w:rsidRPr="00DB4822">
              <w:t>tudományos tanácsadó,  ELKH Növénybiológiai Intézet, Növényi Fényérzékelés és 					                Fényhasznosítás Kutatóegység, Növényi Foto- és Kronobiológiai 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Membránfehérje expressziója - léptéknövelés, stabilitás, szennyezésprofil és kristályosítás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membránfehérjék szerkezetének tanulmányozására használt módszerek közül a röntgenkrisztallográfia tekinthető a leggyakrabban alkalmazott metódusnak. A kristályosodás elősegítésére a célfehérjéhez egy úgynevezett chaperon fehérjét fúzionáltattunk.</w:t>
      </w:r>
      <w:r>
        <w:rPr>
          <w:color w:val="000000"/>
          <w:sz w:val="24"/>
          <w:szCs w:val="24"/>
        </w:rPr>
        <w:br/>
        <w:t xml:space="preserve">Eddigi munkánk során a Haemophilus influenzae HI0610 fukóz transzporterét a T4 lizozim chaperon fehérjével összekapcsoltuk és gélelektroforézis igazolta, hogy a kívánt fúziós fehérje expresszálódott. A kis léptékű fehérje expresszió optimális körülményeit is sikerült megállapítani és megfelelő kromatográfiás eljárásokkal a célfehérjét nagy tisztaságban kinyerni.</w:t>
      </w:r>
      <w:r>
        <w:rPr>
          <w:color w:val="000000"/>
          <w:sz w:val="24"/>
          <w:szCs w:val="24"/>
        </w:rPr>
        <w:br/>
        <w:t xml:space="preserve">Célunk a fúziós fehérje nagyobb mennyiségben történő előállítása az ehhez leginkább alkalmas expressziós rendszerben, így biztosítva a kristályosításhoz elegendő mennyiségű célmolekula termelődését. A transzporter kristályosítás körülményeinek meghatározása, valamint a fehérje szerkezetének és stabilitásának megismerése egyéb analitikai eszközökkel.</w:t>
      </w:r>
    </w:p>
    <w:p>
      <w:pPr>
        <w:widowControl w:val="on"/>
        <w:pBdr/>
        <w:spacing w:before="240" w:after="240" w:line="240" w:lineRule="auto"/>
        <w:ind w:left="0" w:right="0"/>
        <w:jc w:val="left"/>
      </w:pPr>
      <w:r>
        <w:rPr>
          <w:color w:val="000000"/>
          <w:sz w:val="24"/>
          <w:szCs w:val="24"/>
        </w:rPr>
        <w:t xml:space="preserve">Módszerek:</w:t>
      </w:r>
      <w:r>
        <w:rPr>
          <w:color w:val="000000"/>
          <w:sz w:val="24"/>
          <w:szCs w:val="24"/>
        </w:rPr>
        <w:br/>
        <w:t xml:space="preserve">BL21(DE3) E. coli sejteket 2XY, LB és autoindukciós tápfolyadékban növesztettük. Az expresszált célfehérjét SDS-PAGE-sel ellenőriztük, amelyet affinitás, méretkizárásos és ioncserélő folyadékkromatográfiás technikával tisztítottuk. Gélelektroforézis segítségével összehasonlítottuk az eltérő körülmények között termelt fehérjék esetleges szennyezését és degradációját. Függő csepp technika segítségével több mint 300 kristályosítási kondíciót próbáltunk ki. A molekula másodlagos szerkezetét cirkuláris dikroizmussal, tripszines emésztéssel pedig a stabilitást vizsgáltuk.</w:t>
      </w:r>
    </w:p>
    <w:p>
      <w:pPr>
        <w:widowControl w:val="on"/>
        <w:pBdr/>
        <w:spacing w:before="240" w:after="240" w:line="240" w:lineRule="auto"/>
        <w:ind w:left="0" w:right="0"/>
        <w:jc w:val="left"/>
      </w:pPr>
      <w:r>
        <w:rPr>
          <w:color w:val="000000"/>
          <w:sz w:val="24"/>
          <w:szCs w:val="24"/>
        </w:rPr>
        <w:t xml:space="preserve">Eredmények:</w:t>
      </w:r>
      <w:r>
        <w:rPr>
          <w:color w:val="000000"/>
          <w:sz w:val="24"/>
          <w:szCs w:val="24"/>
        </w:rPr>
        <w:br/>
        <w:t xml:space="preserve">IPTG indukálta expresszióval összehasonlítva az autoindukcióval előállított fehérjét, az utóbbinál tapasztaltuk a legkisebb mértékű szennyezést és/vagy degradációt. Natív gélelektroforézis nem degradációt, hanem szennyezést igazolt. A kristályosítási próbák eredményeként mikrokristályok jelenlétét tapasztaltuk. A fúziós fehérje CD spektruma alfa hélix szerkezetet mutatott. Tripszines kezelésnek nagymértékben ellenállt a fehérje.</w:t>
      </w:r>
    </w:p>
    <w:p>
      <w:pPr>
        <w:widowControl w:val="on"/>
        <w:pBdr/>
        <w:spacing w:before="240" w:after="240" w:line="240" w:lineRule="auto"/>
        <w:ind w:left="0" w:right="0"/>
        <w:jc w:val="left"/>
      </w:pPr>
      <w:r>
        <w:rPr>
          <w:color w:val="000000"/>
          <w:sz w:val="24"/>
          <w:szCs w:val="24"/>
        </w:rPr>
        <w:t xml:space="preserve">Következtetés:</w:t>
      </w:r>
      <w:r>
        <w:rPr>
          <w:color w:val="000000"/>
          <w:sz w:val="24"/>
          <w:szCs w:val="24"/>
        </w:rPr>
        <w:br/>
        <w:t xml:space="preserve">A léptéknövelés során megfelelő minőségű, a kristályosítási kísérletek végrehajtásához elegendő mennyiségű stabilis fehérjét tudtunk előállítani. A tapasztalt mikrokristályok jó előjelei a kristályképződésnek, azonban további optimalizáció szükséges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94275">
    <w:multiLevelType w:val="hybridMultilevel"/>
    <w:lvl w:ilvl="0" w:tplc="99470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94275">
    <w:abstractNumId w:val="52094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634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