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sipos.dori@hotmail.com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Kalmár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Lakóépületek energiaigényének vizsgálata sugárzó felületfűtések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kétszintes, átlagos családi ház különböző fűtési rendszereinek energetikai összehasonlítását végeztem el. 3 verziót vizsgáltam:</w:t>
      </w:r>
      <w:r>
        <w:rPr>
          <w:color w:val="000000"/>
          <w:sz w:val="24"/>
          <w:szCs w:val="24"/>
        </w:rPr>
        <w:br/>
        <w:t xml:space="preserve">• Padló-, fal- és mennyezetfűtéssel körbe „szigeteltem”, hőszigetelés nincs a külső falon, 5 és 10 cm a padlón és a mennyezeten.</w:t>
      </w:r>
      <w:r>
        <w:rPr>
          <w:color w:val="000000"/>
          <w:sz w:val="24"/>
          <w:szCs w:val="24"/>
        </w:rPr>
        <w:br/>
        <w:t xml:space="preserve">• Ugyanezzel a hőszigeteléssel radiátoros fűtést méreteztem a házba,</w:t>
      </w:r>
      <w:r>
        <w:rPr>
          <w:color w:val="000000"/>
          <w:sz w:val="24"/>
          <w:szCs w:val="24"/>
        </w:rPr>
        <w:br/>
        <w:t xml:space="preserve">• Akkora hőszigetelést terveztem, hogy a hőveszteség azonos legyen a felületfűtéses házéval, a fűtést radiátorokkal oldottam meg.</w:t>
      </w:r>
      <w:r>
        <w:rPr>
          <w:color w:val="000000"/>
          <w:sz w:val="24"/>
          <w:szCs w:val="24"/>
        </w:rPr>
        <w:br/>
        <w:t xml:space="preserve">A fűtési energiafogyasztást, fűtési energiaigényt és a beépített energiát (magába foglalja az adott anyag kitermelésével, formára gyártásával, szállításával, felszerelésével, karbantartásával és megsemmisítésével járó összes energiát) vettem figyelembe az összehasonlítások során, az eredmények a táblázatokból leolvashatóak: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881600" cy="525600"/>
            <wp:docPr id="5073732" name="name163bead29776c7" descr="imgtmp_87297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297_hu_1.jpg"/>
                    <pic:cNvPicPr/>
                  </pic:nvPicPr>
                  <pic:blipFill>
                    <a:blip r:embed="rId163bead29776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1600" cy="52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881600" cy="871200"/>
            <wp:docPr id="39251316" name="name163bead29778d4" descr="imgtmp_87297_hu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297_hu_2.jpg"/>
                    <pic:cNvPicPr/>
                  </pic:nvPicPr>
                  <pic:blipFill>
                    <a:blip r:embed="rId163bead297788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1600" cy="87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fűtési energiaigényeket és -energiafogyasztásokat összehasonlítva a ranglétra legfelső lépcsőfokán a harmadik variáció áll, a legalsón pedig a második variáció. A kettő között több, mint 10 000 [kWh] van. Az első és a harmadik verzió között már csak ennek ötöde van, kicsi lemaradással van a dobogó középső fokán a felületfűtéses rendszer.</w:t>
      </w:r>
      <w:r>
        <w:rPr>
          <w:color w:val="000000"/>
          <w:sz w:val="24"/>
          <w:szCs w:val="24"/>
        </w:rPr>
        <w:br/>
        <w:t xml:space="preserve">A hőszigetelés beépített energiája önmagában majdnem harmincszorosa a felületfűtéses polietilén csövekének. Ez óriási differencia, érdemes figyelembe venni építkezés előtt. A harmadik verzió beépített energiája több, mint hét és félszer meghaladja a felületfűtéses rendszer fűtési energiafogyasztását. Tehát legalább 7 éven keresztül annyi energiával van fűtve az a ház, mint amennyi a beépített energiája a harmadik variációhoz tartozó hőszigetelésnek és radiátoroknak.</w:t>
      </w:r>
      <w:r>
        <w:rPr>
          <w:color w:val="000000"/>
          <w:sz w:val="24"/>
          <w:szCs w:val="24"/>
        </w:rPr>
        <w:br/>
        <w:t xml:space="preserve">A hőfoklépcső is izgalmas téma. A második verzió hőfoklépcsője a legmagasabb, 65/50-es. A harmadik variáció már csak 40/32-es hőfoklépcsővel működik, ezt a hőmérsékletet már elő tudja állítani egy hőszivattyú. A felületfűtéses rendszer pedig csak 28/23 °C-kal dolgozik, és a csőosztás csak 30 cm-es! Ilyen fűtési rendszerből -mindamellett, hogy ez adja a legnagyobb komfortot- könnyen lehet zöld házat csinálni, nem csak közel nulla energiaigényűt, hanem akár energiatermelő házat. Hőszivattyúval működne, napkollektorral lenne előállítva a meleg víz, napelem pedig a villamos energiaigényt szolgálná.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54632">
    <w:multiLevelType w:val="hybridMultilevel"/>
    <w:lvl w:ilvl="0" w:tplc="82150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54632">
    <w:abstractNumId w:val="29254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46238" Type="http://schemas.openxmlformats.org/officeDocument/2006/relationships/numbering" Target="numbering.xml"/><Relationship Id="rId163bead2977687" Type="http://schemas.openxmlformats.org/officeDocument/2006/relationships/image" Target="media/imgrId163bead2977687.jpg"/><Relationship Id="rId163bead297788d" Type="http://schemas.openxmlformats.org/officeDocument/2006/relationships/image" Target="media/imgrId163bead297788d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