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EMESE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emese.farkas99@gmail.com</w:t>
            </w:r>
            <w:r w:rsidRPr="002361E2">
              <w:rPr>
                <w:i/>
              </w:rPr>
              <w:br/>
            </w:r>
            <w:r w:rsidR="00A96AEC">
              <w:t>Biotechnológia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Lontay Beáta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Keller Ilka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smoothelin-szerű 1 fehérjét mimikáló peptid hatása az inzulinrezisztens endometriális sejtekre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terhesség alatt expresszálódó szteroid hormonok hatására jelentős változások következnek be a simaizomzatban. A progeszteron és a 17β-ösztradiol a megfelelő nukleáris hormonreceptoraihoz kötődik, koordináltan megváltoztatva a génexpressziós mintázatokat a megfelelő célszövetekben. A simaizom kontraktilis aktivitását szabályozó fő mechanizmus a miozin 20kDa könnyű lánc (MLC20)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/kalmodulin-függő miozin könnyű lánc kináz általi foszforilációja, míg a relaxációt az MLC20 miozin foszfatáz (MP) általi defoszforilációja váltja ki.</w:t>
      </w:r>
      <w:r>
        <w:rPr>
          <w:color w:val="000000"/>
          <w:sz w:val="24"/>
          <w:szCs w:val="24"/>
        </w:rPr>
        <w:br/>
        <w:t xml:space="preserve">A smoothelin-szerű 1 fehérje (SMTNL1) expressziója a terhesség során a méh- és vaszkuláris simaizomban indukálódik. Az emelkedett progeszteronszint hatására az SMTNL1 Ser-301 oldalláncán foszforilálódik a protein kináz A és G által. Emellett az SMTNL1 fehérje citoplazmatikusan képes a MP-hoz kapcsolódni, fehérje-fehérje kölcsönhatás által gátolva a fehérje aktivitását, így szabályozva a sejtek kontraktilitását. Emellett közvetlenül befolyásolja a simaizom és hámsejtek citoszkeletális tulajdonságait, ezáltal a trofoblasztok implantációját.</w:t>
      </w:r>
      <w:r>
        <w:rPr>
          <w:color w:val="000000"/>
          <w:sz w:val="24"/>
          <w:szCs w:val="24"/>
        </w:rPr>
        <w:br/>
        <w:t xml:space="preserve">Kutatásomban az Ishikawa endometriális adenokarcinóma sejteket használtam kontroll kezeletlen, kontroll terhes (MPA), illetve gesztácionális diabetes (GDB) állapotokat modellezve. Immunfluoreszcenciás festési eljárást alkalmaztam, ahol a MP MYPT1 szabályozó alegységének, illetve a MLC expressziós és foszforilációs szintű változásait követtem nyomon. Továbbá in vitro scratch assay segítségével vizsgáltam az SMTNL1 Ishikawa sejtek migrációjára kifejtett hatását. A kapott eredmények molekuláris hátterét SDS-PAGE és Western Blot analízissel vizsgáltam, ahol a ChemiDoc műszer által regisztrált jelintenzitást az ImageJ program segítségével numerizáltam. Az adatok összegyűjtését és statisztikai elemzését a GraphPad Prism 9 program segítségével végeztem.</w:t>
      </w:r>
      <w:r>
        <w:rPr>
          <w:color w:val="000000"/>
          <w:sz w:val="24"/>
          <w:szCs w:val="24"/>
        </w:rPr>
        <w:br/>
        <w:t xml:space="preserve">Eredményeink összefoglalásaként azt találtuk, hogy az SMTNL1 progeszteron jelenlétében fokozottan csökkenti a MYPT1 expresszióját. Továbbá egy eddig még nem jellemzett úton, annak gátló foszforilációját fokozza, így gátolva a MP holoenzimet; ezzel a MP szubsztrátjának, a MLC20 fokozott foszforilációját eredményezve. Ezáltal a sejtek citoszkeletális tulajdonságait módosítva, a migrációt kontroll körülmények esetén protein-protein interakcióval az SMTNL1 gátolja. GDB körülmények esetén az SMTNL1 génexpressziós szinten szabályozza a MYPT1 expresszióját, ráadásul gátló foszforilációját emelve csökkenti a sejtek migrációs kapacitását.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55806">
    <w:multiLevelType w:val="hybridMultilevel"/>
    <w:lvl w:ilvl="0" w:tplc="74266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55806">
    <w:abstractNumId w:val="171558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9239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