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KÖVESDI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kovesdirobert05@gmail.com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Kozma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koronavírus-járvány hatására kialakuló légiközlekedési átrendeződés egy regionális repülőtér (Debrecen International Airport) példájának vizsgálatával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 járvány által legnagyobb mértékben sújtott ágazatok közé tartozik a légi közlekedés, amely az elmúlt évtizedben megfigyelhető szárnyalás után 2020-ban és 2021-ben igen jelentős visszaesést volt kénytelen elszenvedni. Ennek szellemében a dolgozatom célja a koronavírus-járvány hatására a Debreceni Nemzetközi Repülőtér utasforgalma átalakulásának a bemutatása.</w:t>
      </w:r>
      <w:r>
        <w:rPr>
          <w:color w:val="000000"/>
          <w:sz w:val="24"/>
          <w:szCs w:val="24"/>
        </w:rPr>
        <w:br/>
        <w:t xml:space="preserve">A dolgozat megírása közben többfajta adatbázist használtam fel. Az elméleti rész megírása során támaszkodtam a témában megjelent magyarországi és nemzetközi szakirodalomra, valamint a különböző légi közlekedéssel foglalkozó nemzetközi szervezetek hivatalos kiadványaira. A járvány debreceni repülőtér forgalmára kifejtett hatásának elemzésekor az elsődleges információforrást a KSH Hivatal Tájékoztatási adatbázisa jelentette A folyamatok hátterének feltárása során támaszkodtam az INTERNET-es fórumokon a témában megjelent cikkekre, saját tapasztalataimra és a repülőtéren dolgozók véleményére.</w:t>
      </w:r>
      <w:r>
        <w:rPr>
          <w:color w:val="000000"/>
          <w:sz w:val="24"/>
          <w:szCs w:val="24"/>
        </w:rPr>
        <w:br/>
        <w:t xml:space="preserve">A Debreceni Nemzetközi Repülőtér helyzetét tekintve megállapítható, hogy a többi légikikötőhöz hasonlóan őt is nagymértékben sújtotta a koronavírus járvány. A 2020-es év az első három hónap szárnyalása következtében még igen jó mutatókat hozott, 2021-ben ugyanakkor a 2019-es csúcshoz képest közel 90%-kal csökkent az utasok száma. A járatok jellegét tekintve 2020 és 2021 között jelentős különbségek figyelhetők meg: 2020-ban csaknem kizárólagos szerepet töltöttek be a menetrendszerinti járatok, míg 2021-ben megnőtt a charter és egyéb forgalom jelentősége. Az utasforgalom hónapok szerinti megoszlásának vonatkozásában megszűnt a békebeli, a keresletet tükröző megoszlás, és alapvetően az életben lévő korlátozások hatása ismerhető fel.</w:t>
      </w:r>
      <w:r>
        <w:rPr>
          <w:color w:val="000000"/>
          <w:sz w:val="24"/>
          <w:szCs w:val="24"/>
        </w:rPr>
        <w:br/>
        <w:t xml:space="preserve">A változások hatására az egyes célállomások jelentősége is módosult. London/Luton továbbra is kiemelkedő szerepet töltött be, mellette ugyanakkor fokozatosan nőtt Eindhoven és Párizs/Beauvais jelentősége, valamint 2021-ben igen nagy népszerűségnek örvendtek a nyári nyaralóhelyekre irányuló járatok. A járatok kihasználtsági mutatói mind az egyes hónapok, mind pedig a desztinációk viszonylatában igen nagy eltéréseket mutattak, általánosnak tekinthetők ugyanakkor a 2019-es évhez képest alacsonyabb értékek.</w:t>
      </w:r>
      <w:r>
        <w:rPr>
          <w:color w:val="000000"/>
          <w:sz w:val="24"/>
          <w:szCs w:val="24"/>
        </w:rPr>
        <w:br/>
        <w:t xml:space="preserve">A koronavírus okozta forgalom-csökkenés igen érzékenyen érintette a légikikötőt üzemeltető Debreceni International Airport Kft. működését. A vállalat többfajta lépést tett helyzetének rendezése érdekében, amelyek bizonyos mértékben segítették a válság hatékony kezelését.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49125">
    <w:multiLevelType w:val="hybridMultilevel"/>
    <w:lvl w:ilvl="0" w:tplc="53051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49125">
    <w:abstractNumId w:val="56549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89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