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ETELKA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kiss.etelka@edu.bme.hu</w:t>
            </w:r>
            <w:r w:rsidRPr="001067CD">
              <w:rPr>
                <w:i/>
              </w:rPr>
              <w:br/>
            </w:r>
            <w:r w:rsidR="00A96AEC">
              <w:t>Vegyészmérnöki mesterképzési szak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Kubinyi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Hessz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Molekuláris fotokapcsoló működési mechanizmusa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fotokróm; fotokapcsoló; kumarin; fotoizomerizáció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fotokróm vegyületek különleges tulajdonsága, hogy adott hullámhosszú fénnyel besugározva megváltozik a molekuláris szerkezetük. A reakció reverzibilis, a visszaalakulás történhet más hullámhosszú fény hatására vagy termikus úton. A fotokapcsolók olyan speciális fotokróm vegyületek, melyekre nem jellemző a termikus visszaalakulás, szerkezetüket tartósan megőrzik. Optikai szenzorokban és memóriákban, valamint gyógyszermolekulák célba juttatásában való alkalmazásuk új dimenziókat nyit az anyagtudomány és orvostudomány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Kutatásaimban a 7-dietilamino-4-metil-kumarin-3-il-vinil-metilpiridin-1-ium-jodid (BMG-372) fotokapcsoló molekulát vizsgáltam, amely zöld fény hatására a stabilabb transz-formából citromsárga cisz-formává alakul át. UV-sugárzás hatására visszaalakul a narancssárga transz-formává. A BMG-372 új vegyület, a Természettudományi Kutatóközpontban állították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két forma színe eltérő, a fotoizomerizációs reakció mindkét irányba követhető UV-Vis abszorpciós spektroszkópia segítségével. A fluoreszcencia kísérletek azt mutatták, hogy a transz forma erősen emittál, ezzel szemben a cisz forma emissziója nem mérhető.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67200" cy="1641600"/>
            <wp:docPr id="13237888" name="name164199deca85e2" descr="imgtmp_87505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05_hu_1.png"/>
                    <pic:cNvPicPr/>
                  </pic:nvPicPr>
                  <pic:blipFill>
                    <a:blip r:embed="rId164199deca85a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00" cy="1641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gerjesztett állapotban végbemenő folyamatokat kémiai aktinometriás és fluoreszcencia kvantumhatásfok méréssel vizsgáltam. A kísérleti eredményeket összevetettem a Tanszéken végzett kvantumkémiai számítás eredményeivel, mely igazolta a termikus visszaalakulás kis valószínűségét. A két forma szerkezetét optikai és NMR spektroszkópiai módszerrel igazoltam.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57762">
    <w:multiLevelType w:val="hybridMultilevel"/>
    <w:lvl w:ilvl="0" w:tplc="87199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57762">
    <w:abstractNumId w:val="289577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059993" Type="http://schemas.openxmlformats.org/officeDocument/2006/relationships/numbering" Target="numbering.xml"/><Relationship Id="rId164199deca85a0" Type="http://schemas.openxmlformats.org/officeDocument/2006/relationships/image" Target="media/imgrId164199deca85a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