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BARNABÁS GYŐRI</w:t>
            </w:r>
          </w:p>
          <w:p w:rsidR="00C275A3" w:rsidRDefault="00186641" w:rsidP="00C275A3">
            <w:pPr>
              <w:pStyle w:val="Hallgatokepzes"/>
            </w:pPr>
            <w:r w:rsidRPr="002361E2">
              <w:rPr>
                <w:i/>
              </w:rPr>
              <w:t>gyoribarnus@gmail.com</w:t>
            </w:r>
            <w:r w:rsidRPr="002361E2">
              <w:rPr>
                <w:i/>
              </w:rPr>
              <w:br/>
            </w:r>
            <w:r w:rsidR="00A96AEC">
              <w:t>engineering manager</w:t>
            </w:r>
            <w:r w:rsidR="00A96AEC">
              <w:br/>
            </w:r>
            <w:r w:rsidR="00E77B23">
              <w:t>BSc, 9.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Ferenc Katona Ph.D.</w:t>
            </w:r>
          </w:p>
          <w:p w:rsidR="00DB4822" w:rsidRDefault="00DB4822" w:rsidP="009763E0">
            <w:pPr>
              <w:pStyle w:val="Konzulensektitulus"/>
            </w:pPr>
            <w:r w:rsidRPr="00DB4822">
              <w:t>senior lecturer,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used notebook consumption habits in the context of business planning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focus of the study is the business plan for an internet-based micro-enterprise selling used notebooks, and especially a quantitative research which could give essential data for this planning. Market research can help in business planning in several dimensions. The main goal of the empirical research presented in this study is to explore the preferences and habits of second-hand notebook buyers.</w:t>
      </w:r>
      <w:r>
        <w:rPr>
          <w:color w:val="000000"/>
          <w:sz w:val="24"/>
          <w:szCs w:val="24"/>
        </w:rPr>
        <w:br/>
        <w:t xml:space="preserve">My online questionnaire survey involved 229 respondents, of which 222 completions were found to be valid after filtering outliers (140 males, 79 females, 1 other, 2 did not wish to respond). The online questionnaire consists 29 questions, which can be grouped into 6 categories. The questionnaire took 5-15 minutes to complete. IBM SPSS 26.0 software was used to analyse the data, mostly using non-parametric tests to explore correlations and to identify group differences.</w:t>
      </w:r>
      <w:r>
        <w:rPr>
          <w:color w:val="000000"/>
          <w:sz w:val="24"/>
          <w:szCs w:val="24"/>
        </w:rPr>
        <w:br/>
        <w:t xml:space="preserve">There appears to be a strong trend level difference between the groups of used notebook buyers (n=67) and non-buyers (n=154), with a higher age of buyers (Mann-Whitney U=5849; p=0.052). There is no significant difference in IT competence between the two groups. Among the group of second-hand notebook buyers, four factors emerged as significantly influencing the purchase: price, technical condition, performance and reliability. In addition, prestige was strongly correlated with environmental awareness (r = 0.508; p &lt; 0.001) and weight (r = 0.552; p &lt; 0.001). Reliability was correlated with the importance of technical condition (r = 0.452; p &lt; 0.001), performance (r = 0.456; p &lt; 0.001), and warranty (r = 0.426; p &lt; 0.001).</w:t>
      </w:r>
      <w:r>
        <w:rPr>
          <w:color w:val="000000"/>
          <w:sz w:val="24"/>
          <w:szCs w:val="24"/>
        </w:rPr>
        <w:br/>
        <w:t xml:space="preserve">Due to the limitations of the present study, the results should be interpreted with caution. Nevertheless, knowledge of the preferences and correlations is a help indeed for stocking and for defining a marketing plan. Allowing, for example, more conscious wording of ad titles to be more attractive to customers and for considering practical issues such as the choice of payment and delivery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64281">
    <w:multiLevelType w:val="hybridMultilevel"/>
    <w:lvl w:ilvl="0" w:tplc="10394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64281">
    <w:abstractNumId w:val="68864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318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