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ALBERT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treblaranlom@gmail.com</w:t>
            </w:r>
            <w:r w:rsidRPr="002361E2">
              <w:rPr>
                <w:i/>
              </w:rPr>
              <w:br/>
            </w:r>
            <w:r w:rsidR="00A96AEC">
              <w:t>Válalkozásfejlesztés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Csiszárik-Kocsir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Forecasting recessions and financial crisis using a Markov Switch Dynamic regression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A pénzügyi számlák és a tőkepiacok növekvő egyensúlytalansága ismét egy különösen súlyos recesszió lehetőségét vetíti előre a magyar gazdaságban. A jelenlegi gazdasági helyzet megítélése vitát váltott ki a közgazdászok és a politikai döntéshozók között mivel kétségek merültek fel a korai előrejelző rendszer (KER) keretein belül meghatározott vezető mutatók gazdasági visszaesést előrejelző képessége felöl. Ez a dolgozat a rejtett Markov rezsimváltó modellt alkalmazza a magyar üzleti ciklusok közötti átmenetek valószínűségének becslésére. A rezsim átmenetek kiszámított valószínűségei azután az OECD bináris változójával lettek összehasonlítva, ezzel felmérve a modell relevanciáját a magyar üzleti ciklusok leírásánál. Hamilton 1989-es módszertanát követve a rezsimváltás valószínűségi mátrixának komponenseit időben változatlannak tettük meg.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br/>
        <w:t xml:space="preserve">A dolgozatba egy homoszkedasztikus komponenssel toldott lineáris modellt alkalmazunk az elemzéshez.A magyar GDP adatok és az OECD által meghatározott üzleti ciklusok közötti szimmetria figyelemreméltó szintjét a következő gazdasági mutatók magyarázzák: munkanélküliségi ráta, ipari termelés index, infláció, BUX, és a 10 és 3 hónapos kötvény közötti kamatláb különbsége. Mivel az eszközök értéke a tőkepiacokon függ a befektetők jövőbeli gazdasági elvárásaitól, így a kötvényfelárak és a BUX részvényindex bevonása a modellbe különösen fontos volt a kutatás során.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Megvizsgáltuk a modell üzleti ciklusok leírására való alkalmasságát az exogén változók hatásának függvényében. Ehhez az exogén változók idősorát egy negyedévre visszamenőleg késleltettük a GDP idősorához képest, ami, mint kiderült jelentősen javítja a modell előrejelző képességét.</w:t>
      </w:r>
      <w:r>
        <w:rPr>
          <w:color w:val="000000"/>
          <w:sz w:val="24"/>
          <w:szCs w:val="24"/>
        </w:rPr>
        <w:br/>
        <w:t xml:space="preserve">A kapott eredmények szerint, ha a munkanélküliségi ráta kerül alkalmazásra exogén változóként, továbbá ha késleltetjük a munkanélküliségi rátát (az exogén változót) egy negyedévvel, a modellünk pontossága 70%-ra nő, ami azt jeleni, hogy a modell 10-böl 7 üzleti ciklust jósol meg helyesen.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42173">
    <w:multiLevelType w:val="hybridMultilevel"/>
    <w:lvl w:ilvl="0" w:tplc="90616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42173">
    <w:abstractNumId w:val="43042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869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