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KÖRÖMI BENJÁMIN MÁRK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benjaminkoromi@gmail.com</w:t>
            </w:r>
            <w:r w:rsidRPr="002361E2">
              <w:rPr>
                <w:i/>
              </w:rPr>
              <w:br/>
            </w:r>
            <w:r w:rsidR="00A96AEC">
              <w:t>Járműmérnök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Berczeli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NJE GAMFK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mérnök,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Alumínium ötvözetek ragasztástechnológiájának fejlesztése, különböző mechanikai, kémiai és lézersugaras felületkezelési eljárásokkal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közeljövőben a fémek ragasztástechnológiája egy rendkívül energiahatékony, hőbevitel mentes, nagyszilárdságú kötéstechnológia lehet. Ennek biztosítása érdekében azonban fejleszteni kell a felületkezelési módszereket a sikeres, nagy szilárdságú kötés elérése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során a fő célom az alumínium ragasztástechnológiájának fejlesztése különböző mechanikai-, kémiai-, illetve lézersugaras felületkezelési eljárások alkalmazásával. Továbbá vizsgálom a kezelt felületek energiáját a nyugvó csepp módszeres peremszögmérés segítségével. Valamint mérem, elemzem a felületi érdességi értékek megváltozását a különböző felületkezelések hatására.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kutatásom során a szabvány szerint elkészített, ragasztott húzási- és nyírási próbatestek kötési szilárdságát mérem a különböző felületkezelések függvényében. Az összefüggések megtalálásának, illetve megértésének érdekében a kutatás során a felületkezelt minták felületét mikroszkópi képek segítségével elemzem.</w:t>
      </w:r>
      <w:r>
        <w:rPr>
          <w:color w:val="000000"/>
          <w:sz w:val="24"/>
          <w:szCs w:val="24"/>
        </w:rPr>
        <w:br/>
        <w:t xml:space="preserve">A kapcsolatokat, tudományos okokat a különböző felületi érdességek, illetve felületi energiák függvényében magyarázom, értékelem, hogyan alakul a kötések szilárdsága.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fejlődést, áttörést értem el az egyes technológiák alkalmazásával, így a ragasztott kötések szilárdságát nagymértékben sikerült megnövelnem.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További tudományos céljaim között szerepel a kutatásom folytatása, kibővítése, az alumínium ötvözetek ragasztástechnológiájának nagymértékű fejlesztése, ezzel elősegítve a technológia kimagasló alkalmazhatóságát a gépjárműipar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555220">
    <w:multiLevelType w:val="hybridMultilevel"/>
    <w:lvl w:ilvl="0" w:tplc="985089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555220">
    <w:abstractNumId w:val="905552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5687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