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eszter.marko16@gmail.com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Balatonyi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Pécs rejtőzködő „bádogvárosa”: Narratívák a lakhatási szegénységről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kulturális antropológiai kutatások ezidáig kevés figyelmet fordítottak a lakhatási szegénység, s azon belül is az önkényes lakásfoglalás kérdésére. A téma elsősorban a szociális és lakhatáspolitika, a társadalmi beavatkozások, a fentarthatóság problematikáit említve tűnt fel más társadalomtudományok fősodrában is.</w:t>
      </w:r>
      <w:r>
        <w:rPr>
          <w:color w:val="000000"/>
          <w:sz w:val="24"/>
          <w:szCs w:val="24"/>
        </w:rPr>
        <w:br/>
        <w:t xml:space="preserve">Jelen dolgozat a pécsi önkényes lakásfoglalás diszkurzív megjelenítéseit vizsgálja, belsős és külsős szempontok értelmezésein, másrészt történeti és kortárs szövegeken, valamint eseményeken keresztül értelmezi a lakásfoglalók életét, mozgásterét, kialakult képét két részvizsgálat keretei közt. Az írás két pillérre épül, az egyik egy történeti sajtókutatás, ami az egyik legnagyobb megyei napilap korpuszát tekinti át a lakásfoglalás szempontjából, a másik egy esettanulmány, mely egy évtizede a városi diskurzus középpontjában álló önkényes lakásfoglalással kapcsolatos ügyet vizsgál. A dolgozat konkrét példákat hoz a beszédmódok és a kutató általi értelmezések közti viszonyrendszerekre és azok alakulására. Ezzel célja egy nehéz társadalmi helyzetben lévő közeg és reprezentációinak vizsgálata, illetve a város által adott lokális kontextusban való értelmezése. A használt módszertanok történeti forráselemzés, diskurzuselemzés és kulturális antropológiai módszertanok (interjú, résztvevő megfigyelés).</w:t>
      </w:r>
      <w:r>
        <w:rPr>
          <w:color w:val="000000"/>
          <w:sz w:val="24"/>
          <w:szCs w:val="24"/>
        </w:rPr>
        <w:br/>
        <w:t xml:space="preserve">A lakásfoglalókról szóló narratívumok politikailag és morálisan terheltek. Hozzájuk és az általuk elfoglalt lakásokhoz negatív konnotációk társulnak, melyeket tovább költözésük után is magukkal visznek, és ez hatással van életük alakulására. A közbeszédben jelenlévő narratívumok és a lakásfoglalók illetve a velük dolgozó civil szervezetek által tapasztalt valóság között a legtöbb esetben ellentét feszül. Vizsgálatom alapján a lakásfoglalók negatív reprezentációja és közbeszédben való képe összefüggésben van élethelyzetük stagnálásával.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84635">
    <w:multiLevelType w:val="hybridMultilevel"/>
    <w:lvl w:ilvl="0" w:tplc="59435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84635">
    <w:abstractNumId w:val="39684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84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