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MIGLÉC MELINDA IZABELLA</w:t>
            </w:r>
          </w:p>
          <w:p w:rsidR="00C275A3" w:rsidRDefault="00186641" w:rsidP="00C275A3">
            <w:pPr>
              <w:pStyle w:val="Hallgatokepzes"/>
            </w:pPr>
            <w:r w:rsidRPr="002361E2">
              <w:rPr>
                <w:i/>
              </w:rPr>
              <w:t>melindaizabella@gmail.com</w:t>
            </w:r>
            <w:r w:rsidRPr="002361E2">
              <w:rPr>
                <w:i/>
              </w:rPr>
              <w:br/>
            </w:r>
            <w:r w:rsidR="00A96AEC">
              <w:t>Angol-német tanárszak</w:t>
            </w:r>
            <w:r w:rsidR="00A96AEC">
              <w:br/>
            </w:r>
            <w:r w:rsidR="00E77B23">
              <w:t>Osztatlan, 11.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Feld-Knapp Ilona</w:t>
            </w:r>
          </w:p>
          <w:p w:rsidR="00DB4822" w:rsidRDefault="00DB4822" w:rsidP="009763E0">
            <w:pPr>
              <w:pStyle w:val="Konzulensektitulus"/>
            </w:pPr>
            <w:r w:rsidRPr="00DB4822">
              <w:t>egyetemi tanár,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Konkrét költészet a német mint idegennyelv tanításában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Ich unterrichte seit zwei Jahren Deutsch und Englisch als erste und als zweite Fremdsprache in einer Fachmittelschule in Budapest. Ich machte selbst an der Schule die Erfahrung, dass literarische Texte aufgrund der Prüfungsvorbereitungen oft in Vergessenheit geraten. Ich finde, dass literarische Texte wegen ihrer ästhetischen Dimension und Emotionalität auch in dem Unterricht einen Platz erhalten sollten. Aus diesem Grund lag es mir am Herzen, mich innerhalb meines Forschungsprojekts mit der besonderen Textsorte der konkreten Poesie zu beschäftigen.</w:t>
      </w:r>
      <w:r>
        <w:rPr>
          <w:color w:val="000000"/>
          <w:sz w:val="24"/>
          <w:szCs w:val="24"/>
        </w:rPr>
        <w:br/>
        <w:t xml:space="preserve">Die vorliegende Forschung ist eine fachdidaktisch angelegte qualitative Untersuchung. Die Erprobung der Konkreten Poesie im DaF-Unterricht stand dabei im Mittelpunkt. Die Untersuchung wurde mittels einer Triangulation als Verfahren durchgeführt. Demzufolge wurde das Thema aus verschiedenen Blickwinkeln erläutert. Dafür habe ich ein semistrukturiertes Interview mit zwei Deutschlehrenden durchgeführt. Ich stellte den Lehrpersonen offene Fragen und gab somit auch einen Leitfaden für das Interview vor. Um ein umfassendes Verständnis zu erlangen, habe ich auch die Lernenden mittels Fragebögen befragt. Um einen tieferen Einblick zu gewinnen, erfolgte die Befragung in zwei Schritten, vor- und nach der Erprobung. Sie erhielten die Fragebögen auf Google Forms. Die Erprobung wurde auch aus meiner eigenen Perspektive reflektiert.</w:t>
      </w:r>
      <w:r>
        <w:rPr>
          <w:color w:val="000000"/>
          <w:sz w:val="24"/>
          <w:szCs w:val="24"/>
        </w:rPr>
        <w:br/>
        <w:t xml:space="preserve">Ich habe als Ergebnis einerseits die Entwürfe der Schüler im Rahmen meines Forschungsprojekts vorgestellt. Andererseits habe ich die Interviews mit den Lehrpersonen analysiert und auf die Ergebnisse reflektiert. Ich habe auch die Fragebögen der Lernenden unter die Lupe genommen. Bei der Erprobung eines Gedichts mit zwei Gruppen habe ich die Erfahrung gemacht, dass die Lernenden die Sprache tatsächlich frei verwenden und Spaß an der kreativen Arbeit hatten.</w:t>
      </w:r>
      <w:r>
        <w:rPr>
          <w:color w:val="000000"/>
          <w:sz w:val="24"/>
          <w:szCs w:val="24"/>
        </w:rPr>
        <w:br/>
        <w:t xml:space="preserve">Meine Schlussfolgerungen sind, dass literarische Texte über ein großes Potenzial für den Unterricht des Deutschen als Fremdsprache (DaF) verfügt und eine ausgezeichnete Grundlage für das Lehren und Lernen des Deutschen als Fremdsprache darstellt. Diese Texte können mit Texten anderer Textsorten oder mit der Lehrwerkarbeit im Unterricht gut kombiniert werden. Die Arbeit mit diesen Texten geht weit über die reine Spracharbeit hinaus. Diese besondere Gattung bietet einen spielerischen Umgang mit der Sprache, die den Lernenden einen freien Raum für Assoziationen und Kreativität ermöglicht.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195392">
    <w:multiLevelType w:val="hybridMultilevel"/>
    <w:lvl w:ilvl="0" w:tplc="117318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195392">
    <w:abstractNumId w:val="701953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01374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