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SPANICS GERGELY</w:t>
            </w:r>
          </w:p>
          <w:p w:rsidR="00C275A3" w:rsidRDefault="00186641" w:rsidP="00C275A3">
            <w:pPr>
              <w:pStyle w:val="Hallgatokepzes"/>
            </w:pPr>
            <w:r w:rsidRPr="002361E2">
              <w:rPr>
                <w:i/>
              </w:rPr>
              <w:t>spanicsg@gmail.com</w:t>
            </w:r>
            <w:r w:rsidRPr="002361E2">
              <w:rPr>
                <w:i/>
              </w:rPr>
              <w:br/>
            </w:r>
            <w:r w:rsidR="00A96AEC">
              <w:t>Osztatlan tanárképzés: angol nyelv és kultúra; német nyelv és kultúra tanára</w:t>
            </w:r>
            <w:r w:rsidR="00A96AEC">
              <w:br/>
            </w:r>
            <w:r w:rsidR="00E77B23">
              <w:t>Osztatlan, 7.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Feld-Knapp Ilona</w:t>
            </w:r>
          </w:p>
          <w:p w:rsidR="00DB4822" w:rsidRDefault="00DB4822" w:rsidP="009763E0">
            <w:pPr>
              <w:pStyle w:val="Konzulensektitulus"/>
            </w:pPr>
            <w:r w:rsidRPr="00DB4822">
              <w:t>egyetemi tanár, ELTE BTK</w:t>
            </w:r>
          </w:p>
        </w:tc>
      </w:tr>
      <w:tr w:rsidR="00DB4822" w:rsidTr="00DB4822">
        <w:tc>
          <w:tcPr>
            <w:tcW w:w="9854" w:type="dxa"/>
          </w:tcPr>
          <w:p w:rsidR="00DB4822" w:rsidRPr="00DB4822" w:rsidRDefault="00DB4822" w:rsidP="009763E0">
            <w:pPr>
              <w:pStyle w:val="Konzulenseknev"/>
            </w:pPr>
            <w:r w:rsidRPr="00DB4822">
              <w:t>Dr. Perge Gabriella</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Számítógépes játékok a német mint idegen nyelv tanításában.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Ich studiere Lehramt an der ELTE-Universität zu Budapest, meine Fächer sind Englisch und Deutsch als Fremdsprache. Ich werde in Mittelschulen unterrichten, und mache gerade mein kurzes Praktikum. Seit Jahren unterrichte ich auch in einer Privatschule, sowohl Englisch als auch Deutsch als Fremdsprache.</w:t>
      </w:r>
    </w:p>
    <w:p>
      <w:pPr>
        <w:widowControl w:val="on"/>
        <w:pBdr/>
        <w:spacing w:before="240" w:after="240" w:line="240" w:lineRule="auto"/>
        <w:ind w:left="0" w:right="0"/>
        <w:jc w:val="left"/>
      </w:pPr>
      <w:r>
        <w:rPr>
          <w:color w:val="000000"/>
          <w:sz w:val="24"/>
          <w:szCs w:val="24"/>
        </w:rPr>
        <w:t xml:space="preserve">Mein Interesse für die Studie stammt aus meinen Erfahrungen mit Videospielen und mit den Erfahrungen meinem Privatlernenden, der mit Hilfe von Videospielen die komplexe Euro B2 englische Sprachprüfung bestand. Ich war auf die potenizielle Nutzbarkeiten der Videospiele neugierig, besonders im DaF-Unterricht, da im Englisch als Fremdspracheunterricht das Thema beliebt ist.</w:t>
      </w:r>
    </w:p>
    <w:p>
      <w:pPr>
        <w:widowControl w:val="on"/>
        <w:pBdr/>
        <w:spacing w:before="240" w:after="240" w:line="240" w:lineRule="auto"/>
        <w:ind w:left="0" w:right="0"/>
        <w:jc w:val="left"/>
      </w:pPr>
      <w:r>
        <w:rPr>
          <w:color w:val="000000"/>
          <w:sz w:val="24"/>
          <w:szCs w:val="24"/>
        </w:rPr>
        <w:t xml:space="preserve">Die Arbeit setzt sich aus zwei thematischen Einheiten zusammen. Die erste Einheit umfasst die theoretischen Grundlagen. In der zweiten Einheit wird die empirische Untersuchung vorgestellt. Im theoretischen Teil beschäftige ich mich mit der Frage, auf welche Geschichte die Videospiele zurückgehen. Dabei stütze ich mich auf die einschlägige Fachliteratur zum Thema. Danach werden Kriterien zur Abgrenzung von verschiedenen Videospielen thematisiert. Ich gehe auch die Frage nach, welche Funktion Videospiele im kommunikativen Fremdsprachenunterricht einnehmen können. Im empirischen Teil werden der Forschungskontext sowie die Datenerhebung vorgestellt. Zum Schluss werden die Daten ausgewertet.</w:t>
      </w:r>
    </w:p>
    <w:p>
      <w:pPr>
        <w:widowControl w:val="on"/>
        <w:pBdr/>
        <w:spacing w:before="240" w:after="240" w:line="240" w:lineRule="auto"/>
        <w:ind w:left="0" w:right="0"/>
        <w:jc w:val="left"/>
      </w:pPr>
      <w:r>
        <w:rPr>
          <w:color w:val="000000"/>
          <w:sz w:val="24"/>
          <w:szCs w:val="24"/>
        </w:rPr>
        <w:t xml:space="preserve">Die Resultaten waren sehr informativ und bemerkenswert, und meine Hypothesen wurden bewiesen, dass Videospiele als Input eignen, Kompetenzen fördern, neue Wortschatz und Grundwortschatz verstärken und die kreative Umgang mit der Sprache erleichtern können.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05857">
    <w:multiLevelType w:val="hybridMultilevel"/>
    <w:lvl w:ilvl="0" w:tplc="59481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05857">
    <w:abstractNumId w:val="74705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5283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