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ANNA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katalin.anna.kadar@gmail.com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Regéczi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Dosztojevszkij Bűn és bűnhődés című regénye a raszkol kontextusában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Dosztojevszkij Bűn és bűnhődés (1866) című regényének és a raszkol kapcsolati pontjainak a vizsgálata. A raszkol szó szerinti jelentése törés, hasadás. Azonban a fogalom a XVII. századi egyházszakadásra is utal, valamint absztrakt kulturális és társadalmi jelenségeket is fémjelez. A skizmán túl az orosz társadalom kettősségére, a kultúrában jelen lévő bináris oppozícióra is mutat. A raszkol fogalom többsíkú jellegének értelmezését a történeti és a társadalmi aspektuson túl az irodalomtudomány eszköztárával közelítem meg a Bűn és bűnhődés interpretációja során.</w:t>
      </w:r>
      <w:r>
        <w:rPr>
          <w:color w:val="000000"/>
          <w:sz w:val="24"/>
          <w:szCs w:val="24"/>
        </w:rPr>
        <w:br/>
        <w:t xml:space="preserve">Dolgozatomban elsődlegesen a mű főszereplőjének, Raszkolnyikovnak a jellemét elemzem Avvakum protopópa önéletírása tükrében. Ennek oka, hogy a Raszkolnyikov nevében felismerhető raszkol mint hasadás kifejezés elvezet a XVII. században a vallási megújulást ellenzőkre használt egyházi terminushoz, illetve a raszkolnyikok, azaz az óhitűek egyik jelentős képviselője, Avvakum protopópa alakjához.</w:t>
      </w:r>
      <w:r>
        <w:rPr>
          <w:color w:val="000000"/>
          <w:sz w:val="24"/>
          <w:szCs w:val="24"/>
        </w:rPr>
        <w:br/>
        <w:t xml:space="preserve">Véleményem szerint a raszkol, vagyis a törés a mű főszereplőjének a jellemében is megfigyelhető jelenség. A regény interpretációjában a személyiségen belüli törésre, a kettősség állapotára, a többszólamúságra fókuszálok. Arra a kérdésre keresem a választ, hogy a személyiségen belüli törés ellenére kialakulhat-e olyan szintézis, amely összekapcsolja a megosztott egész egymással szembenálló elemeit, és a mű epilógusában megjelenik-e az esély a személyiség intakttá válására.</w:t>
      </w:r>
      <w:r>
        <w:rPr>
          <w:color w:val="000000"/>
          <w:sz w:val="24"/>
          <w:szCs w:val="24"/>
        </w:rPr>
        <w:br/>
        <w:t xml:space="preserve">A kutatásom során a karneváli világképnek a regényben jelenlévő attribútumait, a karnevaleszk poétikai megoldásokat a polifónia eszközének tekintem. A karnevalizmusnak a poétikai-tartalmi szemponton túl, véleményem szerint történelmi jelentősége is van, mert felidézi a XVII. századi orosz történelem „zavarosságát”.</w:t>
      </w:r>
      <w:r>
        <w:rPr>
          <w:color w:val="000000"/>
          <w:sz w:val="24"/>
          <w:szCs w:val="24"/>
        </w:rPr>
        <w:br/>
        <w:t xml:space="preserve">Az Epilógus elemzése során Raszkolnyikov újjászületésének a szövegbe foglalt lehetőségét vizsgálom. Hangsúlyos kérdés számomra, hogy a főhős képes-e a bűnhődés állapotába kerülni, illetve, hogy – mindebből következően – a regény záró részében a többhangúságot felváltja-e a monologikus szerkesztési elv.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37816">
    <w:multiLevelType w:val="hybridMultilevel"/>
    <w:lvl w:ilvl="0" w:tplc="91716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37816">
    <w:abstractNumId w:val="465378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634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