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ÁRVAY KATA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arvay.kata1999@gmail.com</w:t>
            </w:r>
            <w:r w:rsidRPr="002361E2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Hétköznapi és kreatív színnévhasználat korpuszalapú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Kutatásomban kognitív nyelvészet elméleti keretei között, a korpusznyelvészet módszereivel vizsgálom a színnévhasználatot lírai és nem szépirodalmi szövegekben. Arra keresem a választ, hogy a nyelvi kreativitás megragadható-e ezen a jelenségen keresztül.</w:t>
      </w:r>
      <w:r>
        <w:rPr>
          <w:color w:val="000000"/>
          <w:sz w:val="24"/>
          <w:szCs w:val="24"/>
        </w:rPr>
        <w:br/>
        <w:t xml:space="preserve">Dolgozatomban az MNSZ2 szövegkorpusz adataiból modellezem a nem szépirodalmi nyelvhasználat színnévhasználatát, majd ezt összevetem az ELTE DH verskorpuszból kirajzolódó lírai nyelvhasználat adataival. Emellett elvégeztem a mintában két leggyakrabban előforduló színnév (fehér, zöld) esetében a színnévvel társuló főnevek szemantikai elemzését. A színnév ebben a két adatbázisban nem annotált kategória, így dolgozatom további eredménye annak feltérképezése, hogy milyen módon lehet színneveket találni a különböző korpuszokban.</w:t>
      </w:r>
      <w:r>
        <w:rPr>
          <w:color w:val="000000"/>
          <w:sz w:val="24"/>
          <w:szCs w:val="24"/>
        </w:rPr>
        <w:br/>
        <w:t xml:space="preserve">A két korpusz adatai szerint nem egyértelműen invenciózusabb a verskorpusz. Az MNSZ2-ben több az árnyalatjelzős színnév, tehát a begyakorlottabb színnevekhez kapcsolt előtaggal fejezik ki a korpusz szövegei a színárnyalatot, illetve jellemzőbb a prototipikusan nem színt jelölő kifejezés színnévi használata. Az ELTE DH verskorpusz pedig jellemzően inkább egyalakú, kevésbé begyakorlott színneveket tartalmaz. Kijelenthető, hogy a nem szépirodalmi nyelvhasználat és a költői nyelvhasználat is rendelkezik kreativitással, csak más módokat használ annak megvalósítására.</w:t>
      </w:r>
      <w:r>
        <w:rPr>
          <w:color w:val="000000"/>
          <w:sz w:val="24"/>
          <w:szCs w:val="24"/>
        </w:rPr>
        <w:br/>
        <w:t xml:space="preserve">Az MNSZ2 adatai alapján a fehér színnév mellett a nem szépirodalmi nyelvhasználatban jellemzően színélménnyel rendelkező entitások szerepelnek, valamint nagyobb arányban jelentkeztek idiomatizálódott alakok. A verskorpusz alapján a költői nyelv inkább preferálja a figuratív használatát a színnévnek, kevésbé támaszkodik idiómákra. Ezzel szemben a zöld színnévnél éppen ellenkező tendenciákat figyelhetünk meg. A Verskorpuszban a prototipikusan zöld entitások mellett szerepel. Az MNSZ2-ben azonban különböző átvitt jelentések segítségével olyan elemek mellett is megjelenik, amelyek nem rendelkeznek színélménnyel (környezettudatosság jelentésben pl.: zöld párt). Ez alapján elmondhatjuk, hogy az egyes színnevek másképp viselkednek az egyes korpuszokban.</w:t>
      </w:r>
      <w:r>
        <w:rPr>
          <w:color w:val="000000"/>
          <w:sz w:val="24"/>
          <w:szCs w:val="24"/>
        </w:rPr>
        <w:br/>
        <w:t xml:space="preserve">Kutatásom felvázol egy újabb lehetőséget a színnevek és színnévhasználat feltérképezésére, rámutat arra, hogy a nem szépirodalmi nyelvhasználat is rendelkezik bizonyos kreativitással, illetve segít a nyelvészet módszereivel pontosabb képet adni a poétikusság és az irodalmi nyelvhasználat kreativitásának mibenlétéről.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26861">
    <w:multiLevelType w:val="hybridMultilevel"/>
    <w:lvl w:ilvl="0" w:tplc="55422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26861">
    <w:abstractNumId w:val="569268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1591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