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VÁCZI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virag.vaczi@gmail.com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Legyen az Áfész vendége! A vendéglátóipar néprajza a Kádár-korszakban a Velencei-tó térségében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Velencei-tó térségének Kádár- korszaki vendéglátását néprajzi szempontok alapján vizsgáltam meg. Elsődlegesen az otthoni környezeten kívüli étkezések és az éttermek vendéglátó kultúráját próbáltam meg komplexen megragadni.</w:t>
      </w:r>
      <w:r>
        <w:rPr>
          <w:color w:val="000000"/>
          <w:sz w:val="24"/>
          <w:szCs w:val="24"/>
        </w:rPr>
        <w:br/>
        <w:t xml:space="preserve">Célom volt a korszak vendéglátását beépíteni az életmódtörténetébe, valamint párhuzamba állítani a vendéglátás egyes korszakaival. Ennek következtében egyezéseket találtam a 19. századi csárdák világával és a polgári jellegű városi vendéglátással, valamint a 20. század közétkeztetésével is, hiszen ezek bizonyos elemei a 20. század második felének vendéglátásában tovább éltek.</w:t>
      </w:r>
      <w:r>
        <w:rPr>
          <w:color w:val="000000"/>
          <w:sz w:val="24"/>
          <w:szCs w:val="24"/>
        </w:rPr>
        <w:br/>
        <w:t xml:space="preserve">Rávilágítottam a kor gazdasági és politikai helyzetében történő üzletvezetési gyakorlatra és annak nehézségeire, amely különböző megélhetési stratégiákat eredményezett.</w:t>
      </w:r>
      <w:r>
        <w:rPr>
          <w:color w:val="000000"/>
          <w:sz w:val="24"/>
          <w:szCs w:val="24"/>
        </w:rPr>
        <w:br/>
        <w:t xml:space="preserve">Kutatásomban kitértem az éttermek tárgyi kultúrájára, ahol két vendéglátóegységi típust különböztettem meg. A csárda jellegű „magyarosabb” és a szocialista építkezési stílusnak megfelelő „modern” egységeket.</w:t>
      </w:r>
      <w:r>
        <w:rPr>
          <w:color w:val="000000"/>
          <w:sz w:val="24"/>
          <w:szCs w:val="24"/>
        </w:rPr>
        <w:br/>
        <w:t xml:space="preserve">Korabeli étlapok és itallapok alapján rávilágítottam a korszak éttermi keretek között megvalósuló étkezési szokásaira, valamint étel és ital kínálatára.</w:t>
      </w:r>
      <w:r>
        <w:rPr>
          <w:color w:val="000000"/>
          <w:sz w:val="24"/>
          <w:szCs w:val="24"/>
        </w:rPr>
        <w:br/>
        <w:t xml:space="preserve">A Velencei-tó térségének üdülőhellyé fejlődése a vendégkör sokszínűségét, valamint szezonális változásokat is eredményezett. A szezon hónapjaiban a vendégek zömét a külföldi, a belföldi és a fővárosból időszakosan leköltöző nyaralók adták. A szezonon kívüli hónapokban, azonban jóformán csak a helyi lakosokra hagyatkozhattak. Ebben az időszakban az egész településre kiterjedő segítő mechanizmus alakult ki, az éttermek és ezzel együtt a munkahelyek megtartásának az érdekében.</w:t>
      </w:r>
      <w:r>
        <w:rPr>
          <w:color w:val="000000"/>
          <w:sz w:val="24"/>
          <w:szCs w:val="24"/>
        </w:rPr>
        <w:br/>
        <w:t xml:space="preserve">A vendéglátóegységek lokális szempontból szerves részeit képezték a településeknek. Egyszerre teremtettek állandó és időszakos munkát, valamint a szezonon kívüli hónapokban részt vettek a közétkeztetésben is. Az ott dolgozó személyek sokszor lokálisszinten ismert emberekké váltak, akik aktívan részt vettek közösségük életében.</w:t>
      </w:r>
      <w:r>
        <w:rPr>
          <w:color w:val="000000"/>
          <w:sz w:val="24"/>
          <w:szCs w:val="24"/>
        </w:rPr>
        <w:br/>
        <w:t xml:space="preserve">Összeségében elmondható, hogy a Kádár-korszak vendéglátása egy több korszak elemeit magába foglaló, de több újítást is létrehozó komplex jelenség volt. Ezt a komplexitást azonban, csak úgy érthetjük meg leginkább, ha az egészet az akkor uralkodó politikai, gazdasági, kulturális és társadalmi rendszerben értelmezzük.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76715">
    <w:multiLevelType w:val="hybridMultilevel"/>
    <w:lvl w:ilvl="0" w:tplc="38032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76715">
    <w:abstractNumId w:val="87676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672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