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ÁLDOZÓ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aldozoborii@gmail.com</w:t>
            </w:r>
            <w:r w:rsidRPr="002361E2">
              <w:rPr>
                <w:i/>
              </w:rPr>
              <w:br/>
            </w:r>
            <w:r w:rsidR="00A96AEC">
              <w:t>szabad bölcsész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Eitler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szalon, a körmös és a piros karmok. A körmöshöz járás gyakorlata egy városi vonzáskörzeten kívül eső 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körmöshöz járás gyakorlatát vizsgáltam egy városi vonzáskörzeten kívül eső településen, Dabronyban. A körmök megcsináltatása mögötti motivációt szerettem volna megismerni, azt, hogy mikortól kezdték el festeni a körmüket az adott faluban a nők, valamint, hogy mikortól vált divattá a műkörmök viselete. Ezen felül fontosnak tartottam a festett körmök és a műkörmök erkölcsi és ízlésbeli megítélését kideríteni, továbbá azt, hogy van-e hozzáállásbeli különbség a különböző generációk között. Kíváncsi voltam, hogy milyen testápolási szokásokhoz, fogyasztói magatartáshoz és munkakultúrához kapcsolódó változások zajlottak le a településen, és hogy ezek a változások milyen kapcsolatban álltak a festett körmök és a műkörmök helyi megjelenéséhez. Kutattam továbbá a szépségszalonban zajló pletykálás dabronyi társadalomban betöltött információátadó és közösség építő funkcióját.</w:t>
      </w:r>
      <w:r>
        <w:rPr>
          <w:color w:val="000000"/>
          <w:sz w:val="24"/>
          <w:szCs w:val="24"/>
        </w:rPr>
        <w:br/>
        <w:t xml:space="preserve">Mindezek megismerése érdekében a terepmunka mellett kutatástörténeti áttekintést is végeztem, többek között azért, hogy az általam megfigyelt jelenségeket elméleti keretek közé tudjam rendezni.</w:t>
      </w:r>
      <w:r>
        <w:rPr>
          <w:color w:val="000000"/>
          <w:sz w:val="24"/>
          <w:szCs w:val="24"/>
        </w:rPr>
        <w:br/>
        <w:t xml:space="preserve">Terepmunkám során megtapasztaltam, hogy a településen lévő szépségszalon egy speciális közösségi, azon belül is női térként funkcionál, ami helyszínt nyújt a falubeli nőknek egyfajta határátlépésre, normaszegésre is. Kirajzolódott továbbá a műkörmös helyi társadalomban betöltött központi szerepe, aki egy olyan szolgáltatást nyújt, amivel vendégei női identitását tudja erősíti egy olyan környezetben, ahol nehezebb a társadalom által elvárt külső női jegyeket fenntartani.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04938">
    <w:multiLevelType w:val="hybridMultilevel"/>
    <w:lvl w:ilvl="0" w:tplc="71675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04938">
    <w:abstractNumId w:val="28504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592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