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CSERBA LAJOS LEVENTE</w:t>
            </w:r>
          </w:p>
          <w:p w:rsidR="00C275A3" w:rsidRDefault="00186641" w:rsidP="00C275A3">
            <w:pPr>
              <w:pStyle w:val="Hallgatokepzes"/>
            </w:pPr>
            <w:r w:rsidRPr="002361E2">
              <w:rPr>
                <w:i/>
              </w:rPr>
              <w:t>cserbalajoslevente@gmail.com</w:t>
            </w:r>
            <w:r w:rsidRPr="002361E2">
              <w:rPr>
                <w:i/>
              </w:rPr>
              <w:br/>
            </w:r>
            <w:r w:rsidR="00A96AEC">
              <w:t>jogász</w:t>
            </w:r>
            <w:r w:rsidR="00A96AEC">
              <w:br/>
            </w:r>
            <w:r w:rsidR="00E77B23">
              <w:t>Osztatlan, 9. félév</w:t>
            </w:r>
          </w:p>
          <w:p w:rsidR="00C265CE" w:rsidRPr="009E5FF1" w:rsidRDefault="00E77B23" w:rsidP="009763E0">
            <w:pPr>
              <w:pStyle w:val="Hallgatointezmeny-kar"/>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Barta Judit</w:t>
            </w:r>
          </w:p>
          <w:p w:rsidR="00DB4822" w:rsidRDefault="00DB4822" w:rsidP="009763E0">
            <w:pPr>
              <w:pStyle w:val="Konzulensektitulus"/>
            </w:pPr>
            <w:r w:rsidRPr="00DB4822">
              <w:t>tanszékvezető egyetemi tanár,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Egyes öröklésjogi kérdések a társasági jogban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TDK Rezümé</w:t>
      </w:r>
      <w:r>
        <w:rPr>
          <w:color w:val="000000"/>
          <w:sz w:val="24"/>
          <w:szCs w:val="24"/>
        </w:rPr>
        <w:br/>
        <w:t xml:space="preserve">Egyes öröklésjogi kérdések a gazdasági jogban</w:t>
      </w:r>
      <w:r>
        <w:rPr>
          <w:color w:val="000000"/>
          <w:sz w:val="24"/>
          <w:szCs w:val="24"/>
        </w:rPr>
        <w:br/>
        <w:t xml:space="preserve">Certain succession issues in commercial law</w:t>
      </w:r>
    </w:p>
    <w:p>
      <w:pPr>
        <w:widowControl w:val="on"/>
        <w:pBdr/>
        <w:spacing w:before="240" w:after="240" w:line="240" w:lineRule="auto"/>
        <w:ind w:left="0" w:right="0"/>
        <w:jc w:val="left"/>
      </w:pPr>
      <w:r>
        <w:rPr>
          <w:color w:val="000000"/>
          <w:sz w:val="24"/>
          <w:szCs w:val="24"/>
        </w:rPr>
        <w:t xml:space="preserve">Jelen dolgozatom a társasági jogi kérdések öröklésjogi vonzatait hivatott bemutatni, melyben a társasági jogon belül a kkt. és bt. helyzete jelentősebb figyelmet kap. Rendkívül népszerű társasági formáról lévén szó, melynek szabályozása valamint azok módosítása rengeteg embert érint a mindennapokban.</w:t>
      </w:r>
      <w:r>
        <w:rPr>
          <w:color w:val="000000"/>
          <w:sz w:val="24"/>
          <w:szCs w:val="24"/>
        </w:rPr>
        <w:br/>
        <w:t xml:space="preserve">A közkereseti és betéti társaságokkal kapcsolatos szabályok változásának bemutatása a soron következő, ugyanis a módosításokat megvizsgálva a jogalkotó jelentős, érdemi változásokat applikál a polgári jogba. A továbbiakban foglalkozom a társasági részesedések örökölhetőségének kérdésével, így főbb célom bemutatni a gyakorlatban kialakult igényeket, mint például a kkt. bt. tagi részesedés ipso iure öröklésének lehetőségét.</w:t>
      </w:r>
      <w:r>
        <w:rPr>
          <w:color w:val="000000"/>
          <w:sz w:val="24"/>
          <w:szCs w:val="24"/>
        </w:rPr>
        <w:br/>
        <w:t xml:space="preserve">A közkereseti és betéti társaságok után a korlátolt felelősségű társaságokkal kapcsolatos lényegesebb módosítások következnek, melynek relevanciája akként mutatkozik meg, hogy szintén idei módosításról beszélhetünk, úgy mint az előbbi társaságok esetében. A kft. fogalmának megváltoztatásával egy hosszú idő óta fennálló jogértelmezési bizonytalanságot sikerült lezárni, amelybe betekintést enged nyújtani az adott fejezet. Számos álláspontot igyekeztem megjeleníteni, illetőleg több oldalról számos, különböző véleményt csoportosítani az átfogóbb kép érdekében és természetesen minderre reflektálni.</w:t>
      </w:r>
      <w:r>
        <w:rPr>
          <w:color w:val="000000"/>
          <w:sz w:val="24"/>
          <w:szCs w:val="24"/>
        </w:rPr>
        <w:br/>
        <w:t xml:space="preserve">A kialakított szerkezeti felépítésnek megfelelően e társaságok hagyatéki eljárásban felmerülő öröklési jogi kérdéseivel zárom a tudományos munkám.</w:t>
      </w:r>
      <w:r>
        <w:rPr>
          <w:color w:val="000000"/>
          <w:sz w:val="24"/>
          <w:szCs w:val="24"/>
        </w:rPr>
        <w:br/>
        <w:t xml:space="preserve">A dolgozat összetétele alapján konstatálható, hogy fő célja– az ismeretterjesztésen mellett– olyan kérdések keresése, illetve erre való megoldások javaslata, kialakítása, továbbá vélemények megosztása, bemutatása, melyek dogmatikai és gyakorlati területen is megállják a helyüket.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23270">
    <w:multiLevelType w:val="hybridMultilevel"/>
    <w:lvl w:ilvl="0" w:tplc="41889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23270">
    <w:abstractNumId w:val="385232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12911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