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VINCZE OLGA</w:t>
            </w:r>
          </w:p>
          <w:p w:rsidR="00C275A3" w:rsidRDefault="00186641" w:rsidP="00C275A3">
            <w:pPr>
              <w:pStyle w:val="Hallgatokepzes"/>
            </w:pPr>
            <w:r w:rsidRPr="002361E2">
              <w:rPr>
                <w:i/>
              </w:rPr>
              <w:t>vincze.olga@avkf.hu</w:t>
            </w:r>
            <w:r w:rsidRPr="002361E2">
              <w:rPr>
                <w:i/>
              </w:rPr>
              <w:br/>
            </w:r>
            <w:r w:rsidR="00A96AEC">
              <w:t>Tanító</w:t>
            </w:r>
            <w:r w:rsidR="00A96AEC">
              <w:br/>
            </w:r>
            <w:r w:rsidR="00E77B23">
              <w:t>BA, 5. félév</w:t>
            </w:r>
          </w:p>
          <w:p w:rsidR="00C265CE" w:rsidRPr="009E5FF1" w:rsidRDefault="00E77B23" w:rsidP="009763E0">
            <w:pPr>
              <w:pStyle w:val="Hallgatointezmeny-kar"/>
              <w:rPr>
                <w:b/>
                <w:caps/>
              </w:rPr>
            </w:pPr>
            <w:r>
              <w:t>Apor Vilmos Katolikus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Both Mária Gabriella</w:t>
            </w:r>
          </w:p>
          <w:p w:rsidR="00DB4822" w:rsidRDefault="00DB4822" w:rsidP="009763E0">
            <w:pPr>
              <w:pStyle w:val="Konzulensektitulus"/>
            </w:pPr>
            <w:r w:rsidRPr="00DB4822">
              <w:t>főiskolai tanár,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Tér, idő, mozgás Útkeresés a környezetismeret-tantárgy tanításában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években a természettudományos tantárgyak iskolai tanítása és a pedagógusképzés helyzete a figyelem középpontjába került a köz- és a felsőoktatás minden szintjén. Az új Nemzeti alaptanterv (2020) új helyzetet teremtett a természettudományos gondolkodás megalapozásában az alsó tagozaton. Kis mintával végzett pilot kutatásunk egyik célja az volt, hogy képet alkossunk arról, hogy a harmadik évfolyamba lépő diákok rendelkeznek-e azzal a fogalomismerettel és azokkal a képességekkel, amelyek eredményesen megalapozzák későbbiekben a természettudományos tárgyak tanulását. A téri és időbeli tájékozódás témakörét választottuk feldolgozásra. Ez a téma különösen alkalmas szabadmozgással végezhető feladatok végzésére és a természeti jelenségek oksági kapcsolatainak felismertetésére. A tevékenységek megvalósításakor különösen ügyeltünk a kedvező tanulási környezet megteremtésére. A diagnosztikai mérés alapján összeállított fejlesztő programunk két érzékeny csoportnál hozott kiemelkedő fejlődést. Eredményeink összhangban vannak két nemzetközi kutatás tapasztalatával.</w:t>
      </w:r>
    </w:p>
    <w:p>
      <w:pPr>
        <w:widowControl w:val="on"/>
        <w:pBdr/>
        <w:spacing w:before="240" w:after="240" w:line="240" w:lineRule="auto"/>
        <w:ind w:left="0" w:right="0"/>
        <w:jc w:val="left"/>
      </w:pPr>
      <w:r>
        <w:rPr>
          <w:color w:val="000000"/>
          <w:sz w:val="24"/>
          <w:szCs w:val="24"/>
        </w:rPr>
        <w:t xml:space="preserve">Space, time, movement</w:t>
      </w:r>
      <w:r>
        <w:rPr>
          <w:color w:val="000000"/>
          <w:sz w:val="24"/>
          <w:szCs w:val="24"/>
        </w:rPr>
        <w:br/>
        <w:t xml:space="preserve">Pathfinding in teaching environmental studies</w:t>
      </w:r>
      <w:r>
        <w:rPr>
          <w:color w:val="000000"/>
          <w:sz w:val="24"/>
          <w:szCs w:val="24"/>
        </w:rPr>
        <w:br/>
        <w:t xml:space="preserve">Recently the teaching of science in schools and the situation of teacher training have been the focus of attention on all levels of public and higher education. The new National curriculum (2020) has created a new framework for the foundation of scientific thinking in lower secondary education. One of the aims of our pilot research with a small sample was to obtain reliable information about whether students entering third grade have the conceptual knowledge and skills that will effectively underpin their upcoming science studies. We chose the topic of spatial and temporal orientation. This topic gave a great opportunity for us to apply free-movement tasks and to enable the students to recognise the causal relationships between natural phenomena. Special care was taken to create a favourable learning environment for the activities. Our developmental programme, based on diagnostic assessment, has led to outstanding progress in two sensitive groups. Our conclusions are in line with the results of two international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93962">
    <w:multiLevelType w:val="hybridMultilevel"/>
    <w:lvl w:ilvl="0" w:tplc="44763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93962">
    <w:abstractNumId w:val="16993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322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