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 DORINA MIRTILL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vegdorina@gmail.com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Matuz-Budai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idegennyelv-hatás vizsgálata kockázatos és bizonytalan döntéshelyzetekben magyar egyetemista populáción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kutatásban a nyelv és a gondolkodás kapcsolatát vizsgáltuk anyanyelvi és idegennyelvi döntési helyzetekben magyar anyanyelvű - angol másodiknyelvű populáción, méghozzá az idegennyelv-hatás (INYH) érvényesülésén keresztül. Továbbá kutatás legfőbb célja volt kidolgozni magyar nyelvre is egy olyan általánosan felhasználható feladatsort, mellyel célzottan, több szempontból is meg tudjuk figyelni az INYH-t, illetve könnyen összehasonlíthatóvá teszi az anyanyelvi és idegennyelvi kontextusban meghozott, kockázatos és bizonytalan döntéseket. Emellett jelen kutatás rámutat a nyelvelsajátítás kulturális és társadalmi vonatkozásaira, melyek nagyban befolyással lehetnek az INYH-ra, és így az idegennyelven való gondolkozásra.</w:t>
      </w:r>
      <w:r>
        <w:rPr>
          <w:color w:val="000000"/>
          <w:sz w:val="24"/>
          <w:szCs w:val="24"/>
        </w:rPr>
        <w:br/>
        <w:t xml:space="preserve">Az eddigi teóriák alapján, idegennyelv használata közben csökken az emocionális befolyásoltság, kialakul egy kognitív távolság, emiatt a döntések konzisztensebbek, racionálisabbak lesznek, illetve csökken a kockázatkerülés mértéke is. Costa és munkatársai 2014-es kutatásának módszertanát vettük alapul. Ezt módosítva, hat feladaton keresztül teszteltük az INYH befolyását, olyan változókat mérve, mint a kockázatkerülés, a nyelvi keretezési hatás, a kétértelműség kerülés, a kognitív stílus és a konzisztencia. A kutatás eredményei hasonlóan szignifikánsak a nyelvi keretezési hatással kapcsolatos eddigi megfigyelésekkel, alátámasztja az INYH erős érzelmi vonatkozását. Azonban az eddigi kutatások többségével szemben nem mutatnak szignifikáns különbséget a kockázatkerülési attitűdben és a döntések konzisztenciájában.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idegennyelv-hatás, bilingualitás, emocionális távolság, kognitív fluencia, kockázatkerülés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98771">
    <w:multiLevelType w:val="hybridMultilevel"/>
    <w:lvl w:ilvl="0" w:tplc="26906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98771">
    <w:abstractNumId w:val="800987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8659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