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SZABOLCS OLÁH</w:t>
            </w:r>
          </w:p>
          <w:p w:rsidR="00C275A3" w:rsidRDefault="00186641" w:rsidP="00C275A3">
            <w:pPr>
              <w:pStyle w:val="Hallgatokepzes"/>
            </w:pPr>
            <w:r w:rsidRPr="002361E2">
              <w:rPr>
                <w:i/>
              </w:rPr>
              <w:t>szabolcs.olah99@gmail.com</w:t>
            </w:r>
            <w:r w:rsidRPr="002361E2">
              <w:rPr>
                <w:i/>
              </w:rPr>
              <w:br/>
            </w:r>
            <w:r w:rsidR="00A96AEC">
              <w:t>History</w:t>
            </w:r>
            <w:r w:rsidR="00A96AEC">
              <w:br/>
            </w:r>
            <w:r w:rsidR="00E77B23">
              <w:t>BA, 4.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F. Kiss</w:t>
            </w:r>
          </w:p>
          <w:p w:rsidR="00DB4822" w:rsidRDefault="00DB4822" w:rsidP="009763E0">
            <w:pPr>
              <w:pStyle w:val="Konzulensektitulus"/>
            </w:pPr>
            <w:r w:rsidRPr="00DB4822">
              <w:t>college 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Society of Order of Vitéz in Jász-Nagykun-Szolnok County During the 20s and 30s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research is to portray and analyze the internal composition of county vitézek in order to show the conditions inside the Vitézi Szék of Jász-Nagykun-Szolnok county, and to see how much the county vitézek reflects the Hungarian social proportions by using both country and county data. During my research, I mostly used archival sources and the Order of Vitéz’s own (contemporary) publications, accompanied by other professional literature of the topic. I would like to highlight that the basis of my work was the two remaining vitézi törzskönyv, which are unique sources. In case of the county archives, according to the storage lists only the archive of Jász-Nagykun-Szolnok has a few vitézi törzskönyv.</w:t>
      </w:r>
      <w:r>
        <w:rPr>
          <w:color w:val="000000"/>
          <w:sz w:val="24"/>
          <w:szCs w:val="24"/>
        </w:rPr>
        <w:br/>
        <w:t xml:space="preserve">In regard to years of birth there is a 50 years interval in which the most numerous is the people born in the 1880s and the 1890s, so most of the county vitézek were from soldiers who fought in World War I. The most important vitézavatások were the ones in 1929 and 1938. There is quite a deficiency here, since the professional literature only speaks about ceremonial vitézavatások up until the one in 1938, even though there were many regional ones before that. About the ranks there is a mixed picture, which comes from the difference between the Imperial and Royal Army and the Hungarian Defense Forces. Furthermore, the research points out the huge ratio of civilians and the ratio of officers and privates. Examining marital status we can state that the ratio of marriage was high, which points to the „family politics” of Order of Vitéz and shows the difference in regard to the whole Hungarian society. In case of religion the two big groups of Roman Catholics and Calvinists can be discovered in both cases, but the county vitézek could not reflect the religious diversity of the Hungarian society. In regard of jobs there is an agricultural focus among county vitézek and the same thing can be said about the whole Hungarian society. Furthermore, I presented which social classes could the Order of Vitéz rely on in county level.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09790">
    <w:multiLevelType w:val="hybridMultilevel"/>
    <w:lvl w:ilvl="0" w:tplc="48824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09790">
    <w:abstractNumId w:val="28909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904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