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ULNYROVA SOFIA</w:t>
            </w:r>
          </w:p>
          <w:p w:rsidR="00C275A3" w:rsidRDefault="00186641" w:rsidP="00C275A3">
            <w:pPr>
              <w:pStyle w:val="Hallgatokepzes"/>
            </w:pPr>
            <w:r w:rsidRPr="002361E2">
              <w:rPr>
                <w:i/>
              </w:rPr>
              <w:t>sofiaul@student.elte.hu</w:t>
            </w:r>
            <w:r w:rsidRPr="002361E2">
              <w:rPr>
                <w:i/>
              </w:rPr>
              <w:br/>
            </w:r>
            <w:r w:rsidR="00A96AEC">
              <w:t>anglisztika</w:t>
            </w:r>
            <w:r w:rsidR="00A96AEC">
              <w:br/>
            </w:r>
            <w:r w:rsidR="00E77B23">
              <w:t>BA, 3. félév</w:t>
            </w:r>
          </w:p>
          <w:p w:rsidR="00C265CE" w:rsidRPr="009E5FF1" w:rsidRDefault="00E77B23" w:rsidP="009763E0">
            <w:pPr>
              <w:pStyle w:val="Hallgatointezmeny-kar"/>
              <w:rPr>
                <w:b/>
                <w:caps/>
              </w:rPr>
            </w:pPr>
            <w:r>
              <w:t>Eötvös Loránd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Dóczi Brigitta</w:t>
            </w:r>
          </w:p>
          <w:p w:rsidR="00DB4822" w:rsidRDefault="00DB4822" w:rsidP="009763E0">
            <w:pPr>
              <w:pStyle w:val="Konzulensektitulus"/>
            </w:pPr>
            <w:r w:rsidRPr="00DB4822">
              <w:t>egyetemi adjunktus,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 will present my paper in English, as I am not a native speaker of Hungarian,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Referring to the statistics of 52.3% of using FL in writing by English native speakers, the advanced ESL learners showed the results of approximately 30% in their short tasks. It is also evident that the most frequent formulaic elements in writing the short essays are collocations and technical lexical phrases. As a result, the findings highlight the importance of multiword elements, as they constitute a large part of the texts, and learning the proper constructions. Their frequency may fluctuate from essay to essay for numerous reasons, and it still makes up a large share of vocabulary.</w:t>
      </w:r>
      <w:r>
        <w:rPr>
          <w:color w:val="000000"/>
          <w:sz w:val="24"/>
          <w:szCs w:val="24"/>
        </w:rPr>
        <w:br/>
        <w:t xml:space="preserve">One of the research tasks was to investigate the current situation regarding FL use and estimate the progress in this field. Based on the interview, dramatic changes occurred. Firstly, the participants utilize many digital tools in writing: dictionaries, translation apps and websites for correcting errors. In addition, it provides them access to authentic materials and native phrases, which is crucial in FL acquisition. For example, if there was an issue with source distribution two decades ago, now authentic materials are entirely available. Secondly, the participants have at least an idea about FL but are not aware of them still. It can be concluded from this that emphasis on multiword expressions is done, but not enough, resulting in unconscious habits in writing. Considering how useful the phrases can be in writing, more effort should be made on this in the subjects.</w:t>
      </w:r>
      <w:r>
        <w:rPr>
          <w:color w:val="000000"/>
          <w:sz w:val="24"/>
          <w:szCs w:val="24"/>
        </w:rPr>
        <w:br/>
        <w:t xml:space="preserve">With regard to education, the subjects of the study mentioned its significance when learning FL. Ideally, professors should provide them with handouts and sources, hold language practice classes, where they would improve their performance, and motivate them. Nevertheless, other techniques were listed: immersion into the native environment by consuming authentic content and finding the most efficient way of studying. After the research, the participants were inspired to improve their FL knowledge through these methods; it might change their perception.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903009">
    <w:multiLevelType w:val="hybridMultilevel"/>
    <w:lvl w:ilvl="0" w:tplc="503949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903009">
    <w:abstractNumId w:val="2190300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6835054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