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PLETIKOSZITY GÁBOR</w:t>
            </w:r>
          </w:p>
          <w:p w:rsidR="00C275A3" w:rsidRDefault="00186641" w:rsidP="00C275A3">
            <w:pPr>
              <w:pStyle w:val="Hallgatokepzes"/>
            </w:pPr>
            <w:r w:rsidRPr="002361E2">
              <w:rPr>
                <w:i/>
              </w:rPr>
              <w:t>pletikoszitygabor@gmail.com</w:t>
            </w:r>
            <w:r w:rsidRPr="002361E2">
              <w:rPr>
                <w:i/>
              </w:rPr>
              <w:br/>
            </w:r>
            <w:r w:rsidR="00A96AEC">
              <w:t>Fogorvosi szak</w:t>
            </w:r>
            <w:r w:rsidR="00A96AEC">
              <w:br/>
            </w:r>
            <w:r w:rsidR="00E77B23">
              <w:t>MSc, 7. félév</w:t>
            </w:r>
          </w:p>
          <w:p w:rsidR="00C265CE" w:rsidRPr="009E5FF1" w:rsidRDefault="00E77B23" w:rsidP="009763E0">
            <w:pPr>
              <w:pStyle w:val="Hallgatointezmeny-kar"/>
              <w:rPr>
                <w:b/>
                <w:caps/>
              </w:rPr>
            </w:pPr>
            <w:r>
              <w:t>Újvidéki Egyetem</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Stojišić-milosavljević Anastazija</w:t>
            </w:r>
          </w:p>
          <w:p w:rsidR="00DB4822" w:rsidRDefault="00DB4822" w:rsidP="009763E0">
            <w:pPr>
              <w:pStyle w:val="Konzulensektitulus"/>
            </w:pPr>
            <w:r w:rsidRPr="00DB4822">
              <w:t>egyetemi tanár, RS UE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DSPP GÉN PROTEINKÓDOLÓ-SZEKVENCIÁJÁBAN FELLÉPŐ PONTMUTÁCIÓK SZÁMÍTÓGÉPES ELEMZÉSE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kutatás a fogászatban jelentős DSPP gén standardizált változatának pontmutációit elemzi informatikai környezetben. A gén a dentin mineralizációjában vesz részt, mutációi során a dentindiszpláziás rendellenességek lépnek fel, melyek kövezteztében a dentin hipomineralizálttá válik, szerkezete szabálytalan, a dentincsatornák tágak, számuk csökkent és gyakran egymásba csavarodnak. A kutatás lényege, hogy felmérje egy-egy mutációtípus gyakoriságát és helyét a génszekvencián, könnyebbé téve a rendellenesség öröklődésének és kórképének követését. Lebonyolításához egy saját fejlesztésű program lett alkalmazva, amely az adott gén bázissorendjét elemzi, és ez alapján állapítja meg, hogy mekkora eséllyel és hol keletkeznek nonsense mutációk, melyek következtében a fehérjeszintézis idő leáll, vagy el sem keződik, missense mutációk, amelyek a keletkező fehérje szerkezetét megváltoztatják, és mutációk, amelyek rejtettek maradnak. Az eredmények a következőek: a génnek 1.5026x10</w:t>
      </w:r>
      <w:r>
        <w:rPr>
          <w:color w:val="000000"/>
          <w:position w:val="4"/>
          <w:sz w:val="21"/>
          <w:szCs w:val="21"/>
          <w:vertAlign w:val="superscript"/>
        </w:rPr>
        <w:t xml:space="preserve">2730</w:t>
      </w:r>
      <w:r>
        <w:rPr>
          <w:color w:val="000000"/>
          <w:sz w:val="24"/>
          <w:szCs w:val="24"/>
        </w:rPr>
        <w:t xml:space="preserve"> pontmutációja van, amelyből 7.2409x10</w:t>
      </w:r>
      <w:r>
        <w:rPr>
          <w:color w:val="000000"/>
          <w:position w:val="4"/>
          <w:sz w:val="21"/>
          <w:szCs w:val="21"/>
          <w:vertAlign w:val="superscript"/>
        </w:rPr>
        <w:t xml:space="preserve">714</w:t>
      </w:r>
      <w:r>
        <w:rPr>
          <w:color w:val="000000"/>
          <w:sz w:val="24"/>
          <w:szCs w:val="24"/>
        </w:rPr>
        <w:t xml:space="preserve"> szinonim. A mutáció leggyakrabban adenint érint, legkisebb valőszínűséggel pedig timint. Tripletek közül legnagyobb valószínűséggel szerint kódoló triplet mutálódik, valamint nála jelentkezhet a legtöbb szinonim mutáció. Legkevésbé valószínű a stop kodon mutációja, legkevesebb szinonim mutációkkal pedig a triptofánt és a metionint kódoló tripletek rendelkeznek. Emellett összesen 210 nitrogén alapú bázis és 202 olyan triplet van, amelynél egy mutáció elég nonsense mutáció kialakításához, ebből egy a stop kodon, egy a start kodon, a maradék 200 ilyen triplet pedig elszórtan található a szekvencián. Az eredményekből látható, hogy a gén mutációja számos esteben jelentős szerkezeti változást okoz a keletkező fehérjében, viszont nem elhanygolhatóak azon mutációk száma, melyek nem okoznak semmilyen morfológiai és funkcionális elváltozást.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9758431">
    <w:multiLevelType w:val="hybridMultilevel"/>
    <w:lvl w:ilvl="0" w:tplc="5134561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9758431">
    <w:abstractNumId w:val="897584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9372063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