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ZSOFIA RACZ</w:t>
            </w:r>
          </w:p>
          <w:p w:rsidR="00C275A3" w:rsidRDefault="00186641" w:rsidP="00C275A3">
            <w:pPr>
              <w:pStyle w:val="Hallgatokepzes"/>
            </w:pPr>
            <w:r w:rsidRPr="002361E2">
              <w:rPr>
                <w:i/>
              </w:rPr>
              <w:t>raczzsofia7@gmail.com</w:t>
            </w:r>
            <w:r w:rsidRPr="002361E2">
              <w:rPr>
                <w:i/>
              </w:rPr>
              <w:br/>
            </w:r>
            <w:r w:rsidR="00A96AEC">
              <w:t>Turism-management </w:t>
            </w:r>
            <w:r w:rsidR="00A96AEC">
              <w:br/>
            </w:r>
            <w:r w:rsidR="00E77B23">
              <w:t>MA, 1.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Bulcsu Remenyik PhD</w:t>
            </w:r>
          </w:p>
          <w:p w:rsidR="00DB4822" w:rsidRDefault="00DB4822" w:rsidP="009763E0">
            <w:pPr>
              <w:pStyle w:val="Konzulensektitulus"/>
            </w:pPr>
            <w:r w:rsidRPr="00DB4822">
              <w:t>associate professor, THE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possibilities of equestrian tourism in the light of the implementation of the Kincsem National Equestrian Program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I examined the renovated equestrian venues and their activities in the field of equestrian sports within the framework of the infrastructural developments in framework of the Kincsem National Equestrian Program. In the field of equestrian tourism, we distinguish between active and passive equestrian tourism as well as professional tourism,as more and more professional riders are coming to higher category competitions. As secondary research for my research, after a brief historical overview of equestrian tourism, I examined the objectives and development areas of the program.</w:t>
      </w:r>
      <w:r>
        <w:rPr>
          <w:color w:val="000000"/>
          <w:sz w:val="24"/>
          <w:szCs w:val="24"/>
        </w:rPr>
        <w:br/>
        <w:t xml:space="preserve">The aim is to recreate the centuries-old equestrian traditions in our country, and to make Hungary an equestrian nation again, relying on the country's capabilities. The program also includes the development of equestrian tourism, breeding, equestrian sports, preservation of traditions and education. In addition, in 2018, two infrastructural developments took place: in Szilvásvárad's Lipizzaner Equestrian Center and the National Riding Hall in Budapest. The renewed equestrian centres provide an opportunity to realize the objectives of the program: by organizing international competitions, it can serve as a major tourist attraction.</w:t>
      </w:r>
      <w:r>
        <w:rPr>
          <w:color w:val="000000"/>
          <w:sz w:val="24"/>
          <w:szCs w:val="24"/>
        </w:rPr>
        <w:br/>
        <w:t xml:space="preserve"> For my research, I conducted primary research: I interviewed László Horváth, a member of parliament, who was responsible for the Kincsem National Equestrian Program. I received detailed information about the background of the program and the current situation of equestrian tourism and equestrian sports. The second step of research was the field visit: I made a comparative analysis of the Szilvásvárad Masters international showjumping competition in Szilvásvárad and István Gróf Széchenyi Memorial Competition held at the National Riding Hall. I summarized the similarities and differences in a SWOT analysis. As part of my primary research, I summarized the knowledge and experiences gathered during my profession and research, and created a methodological description of the organization of international competitions, and I formulated development opportunities.During the writing of my research, it can be concluded that the objectives formulated in the Kincsem National Equestrian Program, according to which the Hungarian equestrian sport must flourish again, have been realized, and there are still many possibilities. It is necessary to develop human infrastructure,marketing and communication so that the center can truly serve as a tourist attraction.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14385">
    <w:multiLevelType w:val="hybridMultilevel"/>
    <w:lvl w:ilvl="0" w:tplc="74341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14385">
    <w:abstractNumId w:val="9101438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73607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