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BALOGOVÁ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b.biianka18@gmail.com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Kökényesi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Hagyományőrzés egy szlovákiai magyartanítási nyelvű alapiskolában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témaválasztását nagymértékben befolyásolta a hagyományok, a szokások és a magyarság iránti érdeklődésem, kötődésem. Minden családban vannak hagyományok, amelyek szerves részét képezik az embereknek életük során. Számomra a hagyomány egy apró gyémánt, melynek csiszolásával egyre fényesebb jövőt biztosítunk nemzetünknek és szlovákiai magyarként különösen fontos magyar identitásom erősítéséhez.</w:t>
      </w:r>
      <w:r>
        <w:rPr>
          <w:color w:val="000000"/>
          <w:sz w:val="24"/>
          <w:szCs w:val="24"/>
        </w:rPr>
        <w:br/>
        <w:t xml:space="preserve">A külföldön történő hagyományőrzést az iskolában nagymértékben befolyásolja a pedagógusok hozzáállása, illetve az állam befolyása. Gyermekként én is részese voltam a külföldi hagyományőrzésnek, így saját tapasztalataimat is kifejteném a témában.</w:t>
      </w:r>
      <w:r>
        <w:rPr>
          <w:color w:val="000000"/>
          <w:sz w:val="24"/>
          <w:szCs w:val="24"/>
        </w:rPr>
        <w:br/>
        <w:t xml:space="preserve">Az iskolákban a hagyományőrzés fontossága megmutatkozik a tankönyvekből, a tantermek dekorációjából, a pedagógusok hozzáállásából. Kutatásomban vizsgálnám a szlovák tankönyvek szerkezetét: miként vannak jelen a magyar szólások, közmondások, a jeles napok bemutatása, mondák, mondókák, népmesék, népdalok. Figyelemmel követném a pedagógiai programokban megjelenő hagyományőrzést, a pedagógusok hozzáállását a magyar hagyományokhoz, és mely magyar hagyományok maradtak fenn az oktatásban és melyek azok, amelyeket már nem tartanak számon. Összegezném az egyéni tanításom során elért eredményt, a pedagógusok és a gyerekek hozzáállását a hagyományok fontosságának fennmaradásáról. Szó esne arról is, hogy mit tehetünk mi szülők, pedagógusok, hogy hagyományaink tovább éljenek gyermekeinkben, illetve, hogy a vallások, a családi légkör, az iskola hogyan befolyásolja a hagyományok kialakulását, fennmaradását.</w:t>
      </w:r>
      <w:r>
        <w:rPr>
          <w:color w:val="000000"/>
          <w:sz w:val="24"/>
          <w:szCs w:val="24"/>
        </w:rPr>
        <w:br/>
        <w:t xml:space="preserve">Kutatásomat pozitív eredményekkel, élményekkel, tapasztalatokkal zárom, s örömmel mondhatom el, hogy a felvidéki magyar lakta területeken jelen van a magyar identitás: tovább élnek a magyar hagyományok, szokások, amelyet szülők és pedagógusok egyaránt támogatnak.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29575">
    <w:multiLevelType w:val="hybridMultilevel"/>
    <w:lvl w:ilvl="0" w:tplc="13480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29575">
    <w:abstractNumId w:val="63129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226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