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CSONGÁR ANETT NAPSUGÁR</w:t>
            </w:r>
          </w:p>
          <w:p w:rsidR="00C275A3" w:rsidRDefault="00186641" w:rsidP="00C275A3">
            <w:pPr>
              <w:pStyle w:val="Hallgatokepzes"/>
            </w:pPr>
            <w:r w:rsidRPr="002361E2">
              <w:rPr>
                <w:i/>
              </w:rPr>
              <w:t>csongar.anett@gmail.com</w:t>
            </w:r>
            <w:r w:rsidRPr="002361E2">
              <w:rPr>
                <w:i/>
              </w:rPr>
              <w:br/>
            </w:r>
            <w:r w:rsidR="00A96AEC">
              <w:t>Nemzetközi Tanulmányok</w:t>
            </w:r>
            <w:r w:rsidR="00A96AEC">
              <w:br/>
            </w:r>
            <w:r w:rsidR="00E77B23">
              <w:t>BA, 5.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Barta Róbert</w:t>
            </w:r>
          </w:p>
          <w:p w:rsidR="00DB4822" w:rsidRDefault="00DB4822" w:rsidP="009763E0">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Balkáni integrációs folyamatok és az uniós lehetőségek feltérképezése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balkáni térség integrációs folyamatai hosszú évek óta nyitott kérdésként lebegnek az Európai Unió tagállamainak feje fölött. Míg számos balkáni államban elindult a csatlakozási folyamat, mégis ennek folyamatos megakadását tapasztalja a nemzetközi közösség. Dolgozatom elsődleges célja feltárni az emögött rejtőző ok-okozati összefüggéseket Jugoszlávia felbomlása utántól egészen napjainkig, különös tekintettel a közelmúlt jelentős eseményei által kiváltott hatásokra, mint például a pandémiás időszak vagy  a Brexit. Dolgozatom írása során elsősorban online fellelhető külföldi szakirodalomból dolgoztam, hiszen a téma aktualitása miatt ez a legkézenfekvőbb mód. Emellett segítségemre voltak hitelesített adatbázisok, az Európai Unió intézményei által kiadott közlemények és sajtóanyagok, illetve egyetemi tanulmányaim során készített jegyzeteim. Az elemzés öt főrészre osztható, mely vizsgálati témák mind csatlakoztathatók a stagnálás bekövetkezéséhez.</w:t>
      </w:r>
    </w:p>
    <w:p>
      <w:pPr>
        <w:widowControl w:val="on"/>
        <w:pBdr/>
        <w:spacing w:before="240" w:after="240" w:line="240" w:lineRule="auto"/>
        <w:ind w:left="0" w:right="0"/>
        <w:jc w:val="left"/>
      </w:pPr>
      <w:r>
        <w:rPr>
          <w:color w:val="000000"/>
          <w:sz w:val="24"/>
          <w:szCs w:val="24"/>
        </w:rPr>
        <w:t xml:space="preserve">Az első részben az uniós csatlakozási folyamatról beszélek röviden és a az említett országok a folyamatban elfoglalt helyéről, ugyanis az államok többségében megakadt a csatlakozás különböző indokok miatt. A második részben két országra koncentrálok és szűkítem a vizsgálati kört, melyek Koszovó és Bosznia-Hercegovina. Az ok, amiért ennek a két államnak a helyzetét tüzetesebben vizsgálom nem más, mint hogy ők akadtak a legtöbb problémába és kérdésbe a folyamat alatt, mely uniós és regionális szinten is számos konfliktust okozott az elmúlt években. A harmadik a geopolitikai viszonyok, ezen belül külön fejezetet kapott a határproblematika, mely nemzetközi jogi szempontból, a és az egyenetlen tagállami fejlődés, mely főleg gazdasági szempontból érdekes, illetve a migrációs és vallási identitás okozta problémák. A negyedik a nagyhatalmi befolyás és a nemzetközi közösség szerepe a csatlakozásban, ugyanis bárhogyan is nézzük, mindkettő fontos attribútuma egy ilyen jellegű regionális átalakulásnak a nemzetközi térben. Az ötödik pont kifejezetten egy összefoglaló részként is szolgál, melyben összevetem a kutatás során felfedezett összefüggéseket, illetve koncentrálok az alternatív utakra, melyek megkönnyítik a haladást. </w:t>
      </w:r>
    </w:p>
    <w:p>
      <w:pPr>
        <w:widowControl w:val="on"/>
        <w:pBdr/>
        <w:spacing w:before="240" w:after="240" w:line="240" w:lineRule="auto"/>
        <w:ind w:left="0" w:right="0"/>
        <w:jc w:val="left"/>
      </w:pPr>
      <w:r>
        <w:rPr>
          <w:color w:val="000000"/>
          <w:sz w:val="24"/>
          <w:szCs w:val="24"/>
        </w:rPr>
        <w:t xml:space="preserve">Hipotézisem, hogy a fentebb felsorolt pontok mind hozzájárultak a jelenlegi helyzet kialakulásához és jól alátámasztható indokok miatt nem látszik az elvárt haladás, összevetve nemzetközi jogi, gazdasági, illetve a "puha" politikai szempontokat és diplomáciai erőviszonyokat.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58144">
    <w:multiLevelType w:val="hybridMultilevel"/>
    <w:lvl w:ilvl="0" w:tplc="61109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58144">
    <w:abstractNumId w:val="77158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85917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