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VIZI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vizitimi99@gmail.com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Nyájhatás a magyar részvénypiacon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Örök aktualitása van a tőzsdei kereskedés gazdaságra gyakorolt hatására irányuló kutatásoknak. A részvénypiaci árak percről-percre változnak, ami az egész világgazdaságra jelentős hatást gyakorol, így számtalan szakember próbálta már feltérképezni a tőzsde működését. A kereskedés alakulásában megannyi faktor játszik szerepet, így az árak alakulásának megállapításához több tényezőt is figyelembe kell venniük a kereskedőknek. A tőzsdei anomáliák kiemelkedő szerepet játszanak az ügyletek során, a szezonális anomáliákon keresztül a viselkedési anomáliákig mind alakítják az árak alakulását és a tranzakciók nyereségességét.</w:t>
      </w:r>
      <w:r>
        <w:rPr>
          <w:color w:val="000000"/>
          <w:sz w:val="24"/>
          <w:szCs w:val="24"/>
        </w:rPr>
        <w:br/>
        <w:t xml:space="preserve">Pályamunkám során a tőzsdei anomáliákat, azonbelül a viselkedési anomáliákat mutatom be valós kereskedési adatok elemzésével. Dolgozatom felépítése több elemből tevődik össze, így elsőként egy szakirodalmi kitekintéssel kezdek, melyben bemutatom a hatékony piacok elméletét, valamint csoportosítom a tőzsdén fellelhető anomáliákat és bemutatom alfajaikat. A viselkedési pénzügyek térhódítására is kitérek, valamint az ebből következő tőzsdén megtalálható viselkedési anomáliákat is ismertetem, külön figyelmet fordítva a nyájhatás jelenségére.</w:t>
      </w:r>
      <w:r>
        <w:rPr>
          <w:color w:val="000000"/>
          <w:sz w:val="24"/>
          <w:szCs w:val="24"/>
        </w:rPr>
        <w:br/>
        <w:t xml:space="preserve">Dolgozatom gyakorlati részében a nyájhatás meglétét vizsgálom a Masterplast Hungária Kft. részvényeire vonatkozóan. Ebből adódóan elsőként a Masterplast cégcsoportot mutatom be, majd tőzsdei megjelenésüket is vizsgálom, valamint a pénzügyi jelentéseiket összefoglalva egy képet adok a vállalat gazdasági helyzetéről. Ezt követően valós brókercégtől származó adatok feldolgozásával vizsgálom, hogy a nyájhatás milyen mértékben volt megfigyelhető 2020. és 2022. szeptembere között, vizsgálva a kor és nemek közötti megoszlást is.</w:t>
      </w:r>
      <w:r>
        <w:rPr>
          <w:color w:val="000000"/>
          <w:sz w:val="24"/>
          <w:szCs w:val="24"/>
        </w:rPr>
        <w:br/>
        <w:t xml:space="preserve">Munkám során igyekszem számszerűsíteni, hogy milyen faktorok idézhetik elő a csordaszellem jelenség megjelenését a tőzsdén, és mely befektetők hajlamosak követni társaik döntéseit egyes helyzetekben.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89737">
    <w:multiLevelType w:val="hybridMultilevel"/>
    <w:lvl w:ilvl="0" w:tplc="25095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89737">
    <w:abstractNumId w:val="762897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031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