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horv.kata2@gmail.com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Paár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Pirger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Brandek háborúban vagy brandek háborúja? – A kivonulás mint CSR tevékenység marketingkommunikációs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 relevanciáját igazolja az a tény, miszerint a társadalmi felelősségvállalás egy újdonsült, szokatlan formája a piacról történő kivonulás. A 2022-es évben kirobbanó ukrán-orosz konfliktus kapcsán számos márka alkalmazott kisebb-nagyobb mértékű korlátozásokat az Oroszországban folytatott üzleti tevékenységei kapcsán. A fogyasztók életében, valamint a vállalati szférában egyaránt jelentős változások következtek be ezen lépések hatására. Az ilyesfajta CSR tevékenységek alapjául szolgál a háborútól való elszigetelődés célja, továbbá az egyéb, nem fenntartható gazdasági indokok. Marketingkommunikácós szempontból közelítem meg a társadalmi felelősségvállalást, ezek alapján vizsgálom a fogyasztói magatartásban bekövetkezett változásokat, valamint a kivonult vállalatok imázsával kapcsolatos tényezőket.</w:t>
      </w:r>
      <w:r>
        <w:rPr>
          <w:color w:val="000000"/>
          <w:sz w:val="24"/>
          <w:szCs w:val="24"/>
        </w:rPr>
        <w:br/>
        <w:t xml:space="preserve">A dolgozatom szekunder kutatásában bemutatom a CSR tevékenységek kialakulását, azok fajtáit és területeit. Ezt követően a társadalmi felelősségvállalás előnyeit, hátrányait, valamint az azt ért kritikákat ismertetem, továbbá a marketingkommunikációs és PR eszközként betöltött szerepét fogalmazom meg. A háború – mint társadalmi jelenség – kialakulását, ideológiáit vezetem le, majd áttérek az ukrán-orosz konfliktus konkrétumára és annak pénzügyi, kereskedelmi, gazdasági következményeit mutatom be. Végül az általános márkamegítélés, a márkaimázs fontossága, illetve a brandek és fogyasztók kapcsolata szerepel szekunder kutatásomban.</w:t>
      </w:r>
      <w:r>
        <w:rPr>
          <w:color w:val="000000"/>
          <w:sz w:val="24"/>
          <w:szCs w:val="24"/>
        </w:rPr>
        <w:br/>
        <w:t xml:space="preserve">Primer kutatásomat egy online kérdőív segítségével végeztem, amellyel felmértem a kivonulás hatására, a vásárlási szokásokban bekövetkező változásokat; a fogyasztók tájékozottsági szintjét, információs forrásait; valamint a kivonuló magatartással történő egyetértés mértékét. A kereszttáblás vizsgálatok során az említett, felmért tényezőket demográfiai adatokkal vetettem össze és a változók közötti kapcsolatok erősségét vizsgáltam.</w:t>
      </w:r>
      <w:r>
        <w:rPr>
          <w:color w:val="000000"/>
          <w:sz w:val="24"/>
          <w:szCs w:val="24"/>
        </w:rPr>
        <w:br/>
        <w:t xml:space="preserve">Az eredményeim azt mutatták, hogy nem következett be változás a fogyasztói magatartásban a cégek által bevezetett korlátozások hatására. A nemek tekintetében eltérések mutatkoztak meg a témában való tájékozottságban, míg a generációk szerinti felbontásban nem alakult ki jelentős különbség. Megállapítottam, hogy a világmárkák által bevezetett korlátozások mértékének súlyával arányosan nő azok kivonulásáról tájékozódott személyek száma, amely alól a helyettesítő termékek esetei képeznek kivételt. Ezen információk ismeretében fogalmaztam meg a javaslataimat és következtetéseimet a dolgozat végén.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27311">
    <w:multiLevelType w:val="hybridMultilevel"/>
    <w:lvl w:ilvl="0" w:tplc="96064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27311">
    <w:abstractNumId w:val="40027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952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