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LÁNG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andras.lang6500@gmail.com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Ormos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Portfólió optimalizációs technikák empirikus tesztjei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intézményi alapkezelők által alkalmazott kvantitatív kereskedési stratégiák legnagyobb része a kisbefektetők számára nem kivitelezhető a tőke nagysága a magas tranzakciós költségek és a pénzügyi közvetítők korlátjai miatt. A dolgozat célja annak a kérdésnek a megválaszolása, hogy a hosszú időhorizonttal rendelkező kisbefektetőknek érdemes-e optimalizációs</w:t>
      </w:r>
      <w:r>
        <w:rPr>
          <w:color w:val="000000"/>
          <w:sz w:val="24"/>
          <w:szCs w:val="24"/>
        </w:rPr>
        <w:br/>
        <w:t xml:space="preserve">technikákat alkalmazni a „buy and hold” kereskedési stratégiával szemben. A modern portfólióelméleten belül a portfólió optimalizációs technikákat tesztelem a gyakorlatban egy általam paraméterezett szimulációs környezet segítségével. A szimulációs környezetet úgy alakítottam ki, hogy az optimalizációs folyamat kisbefektetők számára is alkalmazható legyen. Munkámban bemutatom a Markowitz -portfólió optimalizáció módszertanát és más kutatások alapján prezentálom a modell hiányosságait. Ezután bemutatok és tesztelek két másik – a Markowitz modellnél szofisztikáltabb – optimalizációs technikát. A tesztek alapján mindhárom optimalizációs modell a saját céljának megfelelően jobb eredményeket ért el, mint a klasszikus passzív stratégia a 2012-2021- ig terjedő időszak alatt. Az általam tesztelt optimalizációs modellek közül a Markowitz- portfólió 1.36, a Black - Litterman portfólió 2.26-os alfát generált, a CVaR modell pedig 12.54%-os évesített szórással múlta felül a benchmark 14.03%-os évesített szórását. A három modell a kisbefektetők hosszú távú céljait és limitált tőkéjét figyelembe véve a tesztek alapján az optimalizációs modellek jobbnak bizonyultak a „buy and hold” stratégiával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09126">
    <w:multiLevelType w:val="hybridMultilevel"/>
    <w:lvl w:ilvl="0" w:tplc="48996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09126">
    <w:abstractNumId w:val="53409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66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