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MILODANOVIC DÁVID</w:t>
            </w:r>
          </w:p>
          <w:p w:rsidR="00C275A3" w:rsidRDefault="00186641" w:rsidP="00C275A3">
            <w:pPr>
              <w:pStyle w:val="Hallgatokepzes"/>
            </w:pPr>
            <w:r w:rsidRPr="002361E2">
              <w:rPr>
                <w:i/>
              </w:rPr>
              <w:t>dmilodanovic@gmail.com</w:t>
            </w:r>
            <w:r w:rsidRPr="002361E2">
              <w:rPr>
                <w:i/>
              </w:rPr>
              <w:br/>
            </w:r>
            <w:r w:rsidR="00A96AEC">
              <w:t>Biológus MSc.</w:t>
            </w:r>
            <w:r w:rsidR="00A96AEC">
              <w:br/>
            </w:r>
            <w:r w:rsidR="00E77B23">
              <w:t>MSc, 3.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Poór Péter</w:t>
            </w:r>
          </w:p>
          <w:p w:rsidR="00DB4822" w:rsidRDefault="00DB4822" w:rsidP="009763E0">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szalicilsav hatása a glutation metabolizmusára ER-stressz alatt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növényi életfunkciók fenntartásához elengedhetetlen a fehérjék szintézise és megfelelő feltekeredése, melynek helye a sejtben az endoplazmatikus retikulum (ER). Stressz során az élettani folyamatok jelentősen megváltozhatnak, több hibás szerkezetű fehérje jöhet létre, melyek bontása során a redukált glutation (GSH) felhasználódik és oxidálttá (GSSG) alakul. Ugyanakkor a glutation metabolizmusának hormonális szabályozása az ER-stressz alatt nem teljesen ismert még növényekben. A szalicilsav (SA), mint növényi hormon fontos szerepet játszik a növények védekezésében többek között a redox jelátvitel és az antioxidáns védelmi rendszer szabályzásával. Kísérleteink célja az SA glutation metabolizmusára gyakorolt hatásának felderítése az ER-stressz során. Méréseinkhez intakt paradicsom növények leveleit használtunk fel, melyeket 24 órás SA kezelésnek tettünk ki. Az ER-stresszt tunikamicin (Tm) segítségével idéztük elő, mérséklésére pedig 4-fenilvajsavat (PBA) használtunk. Eredményeink alapján megállapíthatjuk, hogy az SA és a Tm kezelések is fokozták az SA markergén PR1 expresszióját, mely azonban a Tm kezelés hatására szignifikánsan nagyobb volt, amit a PBA kezelés mérsékelt. Az ER-stressz markereként a BiP expresszióját vizsgáltuk meg, mely hasonlóan változott a PR1 généhez, az SA és Tm kezelések fokozták azt, a PBA pedig csökkentette. A Tm és SA kezelések növelték a szuperoxid gyökanion és hidrogén-peroxid szinteket a levelekben. Az oxidatív stressz eredményeként nőtt a Tm és SA kezelések hatására a lipidperoxidáció és az ionkieresztés is, melyet azonban a kombinált kezelés mérsékelt az SA kezeléshez képest. Megvizsgáltuk az ER-stressz során kulcsszereppel bíró glutation metabolizmusát is a növényekben. Érdekes módon minden kezelés fokozta a GSH és GSSG tartalmakat a 24. órában. Míg a Tm kezelés csak kismértékben befolyásolta a glutation metabolizmusában szerepet játszó kulcsenzimek, a glutation reduktáz (GR), glutation peroxidáz (GPOX) és glutation transzferáz (GST) aktivitását és az őket kódoló gének expresszióját, addig az SA kezelés jelentős mértékben növelte azt. Méréseink alapján megállapíthatjuk, hogy az SA önmagában is képes ER-stressz kiváltására, mely oxidatív robbanáshoz és ezáltal az életképesség csökkenéséhez vezet, ez azonban a Tm kezelés által kiváltott ER-stressz alatt mérséklődik. Az eredményeink alapján a folyamatban az SA által szabályozott glutation metabolizmusának kulcsszerepe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40114">
    <w:multiLevelType w:val="hybridMultilevel"/>
    <w:lvl w:ilvl="0" w:tplc="53181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40114">
    <w:abstractNumId w:val="92740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868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