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hajdusandor88@gmail.com</w:t>
            </w:r>
            <w:r w:rsidRPr="002361E2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Ártéri szintek kialakulása a Duna Baja és Stari Slankamen közötti szakaszán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Ártéri szintek kialakulása a Duna Baja és Zalánkemén közötti szakaszán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Kárpát-medence legnagyobb folyója a Duna, felszínformáló tevékenysége jelentős területeket érintett a múltban, ami a medence vízrendszerére is nagy hatással volt. A késő pleisztocén és holocén során bekövetkező tektonikus és a klimatikus változások során a folyó morfológiai egyensúlya több esetben és több helyen is megbomlott, ami teraszok és ártéri szintek kialakulásához vezetett. Hasonló folyamatok játszódnak le napjainkban a folyószabályozások és egyéb emberi beavatkozások hatására.</w:t>
      </w:r>
      <w:r>
        <w:rPr>
          <w:color w:val="000000"/>
          <w:sz w:val="24"/>
          <w:szCs w:val="24"/>
        </w:rPr>
        <w:br/>
        <w:t xml:space="preserve">Vizsgálataim fő célja, a Duna Bajától (1479fkm) Zalánkeménig (1215fkm) tartó 264km hosszú szakaszán a folyó múltbéli fejlődésének feltárása, mivel a korábbi kutatások numerikus koradatok hiányában csak érintőlegesen foglalkoztak az itt található formák kialakulásával. A folyó múltbeli dinamikájának a megértése segítséget adhat a jelenkori változások és folyamatok értékeléséhez is, ezért kísérletet teszek a késő pleisztocén és holocén bevágódás és oldalirányú folyóvándorlás ütemének meghatározására.</w:t>
      </w:r>
      <w:r>
        <w:rPr>
          <w:color w:val="000000"/>
          <w:sz w:val="24"/>
          <w:szCs w:val="24"/>
        </w:rPr>
        <w:br/>
        <w:t xml:space="preserve">A kutatás helyszínén a Duna középszakasz jellegű és kanyarogva bevágódó. Meanderezik és szigeteket, zátonyokat épít, több ágra szakad. Az ártér a szabályozások előtt több 10 km széles volt, míg napjainkra mindösszesen néhány kilométer szélességű. A folyó szélessége átlagosan 500 méter. Napjainkban is felismerhetők és térképezhetők az ártéren az egykori medrekhez kapcsolódó formák a folyóhátak, övzátonyok és a közöttük elhelyezkedő sarlólaposok.</w:t>
      </w:r>
      <w:r>
        <w:rPr>
          <w:color w:val="000000"/>
          <w:sz w:val="24"/>
          <w:szCs w:val="24"/>
        </w:rPr>
        <w:br/>
        <w:t xml:space="preserve">A felmérés során a domborzatmodelleken egyenletes távolságokban elhelyezett keresztszelvények magassági adatai segítették a különböző magasságban húzódó fluviális felszínek azonosításában és lejtésviszonyainak meghatározásában.</w:t>
      </w:r>
      <w:r>
        <w:rPr>
          <w:color w:val="000000"/>
          <w:sz w:val="24"/>
          <w:szCs w:val="24"/>
        </w:rPr>
        <w:br/>
        <w:t xml:space="preserve">Vizsgálataim során két ártéri szint és 4 teraszszint volt beazonosítható, melyek konvergens tulajdonságokkal bírnak. A formák korának meghatározásához az OSL (optikailag stimulált lumineszcencia) módszert alkalmaztam. Ilyen jellegű méréseket a Duna szerb-szakaszának környezetében még nem végeztek.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20997">
    <w:multiLevelType w:val="hybridMultilevel"/>
    <w:lvl w:ilvl="0" w:tplc="46777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20997">
    <w:abstractNumId w:val="409209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52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