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veres0629@gmail.com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Alapi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Antibiotikum hatóanyagok fotokatalitikus bontása BiOX fotokatalizátorokkal peroxodiszulfát jelenlétében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fotokatalízis; BiOX; peroxodiszulfát; hidrokinon; szulfametoxipiridazin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antibiotikumok nélkülözhetetlenek a humán gyógyászat és az állattenyésztés területén, azonban használatuk számos környezeti és népegészségügyi problémát is okoz, elsősorban a hatásukra kialakuló antibiotikum rezisztens baktérium törzseknek köszönhetően [1]. A biológiai vízkezelés sok esetben nem alkalmas ezen vegyületek eltávolítására, ami kiegészítő kémiai eljárásokon alapuló víztisztítási módszerek fejlesztését teszi szükségessé. Ezek egyike a heterogén fotokatalízis, mely fotokatalizátor és fény együttes jelenlétét igényli, hatékonysága pedig megfelelő oxidálószerrel növelhető. Az utóbbi évtizedekben előtérbe kerültek a szulfát-gyökion (SO4•-) generálásának alapuló eljárások [2], melyek jól kombinálhatók heterogén fotokatalízissel is.</w:t>
      </w:r>
      <w:r>
        <w:rPr>
          <w:color w:val="000000"/>
          <w:sz w:val="24"/>
          <w:szCs w:val="24"/>
        </w:rPr>
        <w:br/>
        <w:t xml:space="preserve">Munkám során a BiOX (X=Cl, Br és I) fotokatalizátorok aktivitását vizsgáltam hidrokinon (HQ), valamint két antibiotikum hatóanyag, trimetoprim (TMP) és szulfometoxipiridazin (SMP) bontása során, peroxo-diszulfát ion (PDS) jelenlétében és anélkül, 398 nm-es és látható tartományban sugárzó LED fényforrásokkal való megvilágítás mellett. Mindhárom katalizátor igen jó aktivitást mutatott a HQ és SMP átalakításában, mely PDS jelenlétében a SO4•- képződésének köszönhetően tovább nőtt. A BiOCl és BiOBr elsősorban 398 nm-es fénnyel, míg a BiOI látható fénnyel való megvilágítás mellett is hatékonynak bizonyult. A továbbiakban a legnagyobb aktivitást mutató BiOI esetén vizsgáltam az oldott oxigén és a PDS koncentráció hatását, valamint a katalizátor újra használhatóságát három cikluson keresztül. Biológiailag tisztított szennyvizet alkalmazva mátrixként a katalitikus aktivitás jelentős csökkenését tapasztaltuk, mely részben a mátrixban jelenlévő HCO3- hatásának volt köszönhető. Utóbbi szerkezeti változást okozott a BiOI esetén, mely a kezelendő víz pH-jának változtatásával kiküszöbölhetőnek bizonyult.</w:t>
      </w:r>
      <w:r>
        <w:rPr>
          <w:color w:val="000000"/>
          <w:sz w:val="24"/>
          <w:szCs w:val="24"/>
        </w:rPr>
        <w:br/>
        <w:t xml:space="preserve">[1] C.J.L. Murray, K.S. Ikuta, F. Sharara, The Lancet, Vol. 399, Issue 10325, 629-655 (2022)</w:t>
      </w:r>
      <w:r>
        <w:rPr>
          <w:color w:val="000000"/>
          <w:sz w:val="24"/>
          <w:szCs w:val="24"/>
        </w:rPr>
        <w:br/>
        <w:t xml:space="preserve">[2] N.K.V. Leitner, Sulfate radical ion-based AOPs, IWA Publishing, 2017, 429-460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08988">
    <w:multiLevelType w:val="hybridMultilevel"/>
    <w:lvl w:ilvl="0" w:tplc="52916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08988">
    <w:abstractNumId w:val="96908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380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