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EGRI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gergo220913@gmail.com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Enyedy Éva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Pivarcsik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8-hidroxi-kinolinok és félszendvics fémkomplexeik oldatkémiai jellemzése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8-hidroxi-kinolin;félszendvics;oldatspeciáció;albumin;MDR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kemoterápiás kezelések során fellépő mellékhatások és rezisztencia még mindig komoly</w:t>
      </w:r>
      <w:r>
        <w:rPr>
          <w:color w:val="000000"/>
          <w:sz w:val="24"/>
          <w:szCs w:val="24"/>
        </w:rPr>
        <w:br/>
        <w:t xml:space="preserve">problémát jelentenek. Ebből kifolyólag a gyógyszerfejlesztés során nagy hangsúlyt fektetnek</w:t>
      </w:r>
      <w:r>
        <w:rPr>
          <w:color w:val="000000"/>
          <w:sz w:val="24"/>
          <w:szCs w:val="24"/>
        </w:rPr>
        <w:br/>
        <w:t xml:space="preserve">olyan vegyületek fejlesztésére, amelyek szelektívebbek, rezisztens sejteken is hatásosak és</w:t>
      </w:r>
      <w:r>
        <w:rPr>
          <w:color w:val="000000"/>
          <w:sz w:val="24"/>
          <w:szCs w:val="24"/>
        </w:rPr>
        <w:br/>
        <w:t xml:space="preserve">jobb farmakokinetikai tulajdonságokkal bírnak a fent említett két probléma kiküszöbölésére.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diákköri munkám során vizsgált két 8-hidroxi-kinolin Mannich-bázis származék és ezek</w:t>
      </w:r>
      <w:r>
        <w:rPr>
          <w:color w:val="000000"/>
          <w:sz w:val="24"/>
          <w:szCs w:val="24"/>
        </w:rPr>
        <w:br/>
        <w:t xml:space="preserve">félszendvics ruténium- és ródiumkomplexei hatékonynak bizonyultak humán rákos</w:t>
      </w:r>
      <w:r>
        <w:rPr>
          <w:color w:val="000000"/>
          <w:sz w:val="24"/>
          <w:szCs w:val="24"/>
        </w:rPr>
        <w:br/>
        <w:t xml:space="preserve">sejtvonalakon. Ezenfelül jelentős citotoxicitást mutattak multidrog rezisztens (MDR)</w:t>
      </w:r>
      <w:r>
        <w:rPr>
          <w:color w:val="000000"/>
          <w:sz w:val="24"/>
          <w:szCs w:val="24"/>
        </w:rPr>
        <w:br/>
        <w:t xml:space="preserve">sejtvonalon is. A vegyületek farmakokinetikai tulajdonságainak feltérképezése érdekében</w:t>
      </w:r>
      <w:r>
        <w:rPr>
          <w:color w:val="000000"/>
          <w:sz w:val="24"/>
          <w:szCs w:val="24"/>
        </w:rPr>
        <w:br/>
        <w:t xml:space="preserve">elengedhetetlen azok oldatkémiai jellemzése, továbbá szállítófehérjékkel való</w:t>
      </w:r>
      <w:r>
        <w:rPr>
          <w:color w:val="000000"/>
          <w:sz w:val="24"/>
          <w:szCs w:val="24"/>
        </w:rPr>
        <w:br/>
        <w:t xml:space="preserve">kölcsönhatásuknak vizsgálata is ezt a célt szolgálja. Mind a ligandumokat, mind a félszendvics</w:t>
      </w:r>
      <w:r>
        <w:rPr>
          <w:color w:val="000000"/>
          <w:sz w:val="24"/>
          <w:szCs w:val="24"/>
        </w:rPr>
        <w:br/>
        <w:t xml:space="preserve">komplexeket jellemeztem oldatkémiai szempontból. Proton disszociációs állandókat</w:t>
      </w:r>
      <w:r>
        <w:rPr>
          <w:color w:val="000000"/>
          <w:sz w:val="24"/>
          <w:szCs w:val="24"/>
        </w:rPr>
        <w:br/>
        <w:t xml:space="preserve">határoztam meg a ligandum és a komplexek deprotonálódási folyamataira, továbbá vizsgáltam</w:t>
      </w:r>
      <w:r>
        <w:rPr>
          <w:color w:val="000000"/>
          <w:sz w:val="24"/>
          <w:szCs w:val="24"/>
        </w:rPr>
        <w:br/>
        <w:t xml:space="preserve">a komplexek stabilitását és klorid/víz cserefolyamatát. Ehhez UV-látható spektrofotometriás</w:t>
      </w:r>
      <w:r>
        <w:rPr>
          <w:color w:val="000000"/>
          <w:sz w:val="24"/>
          <w:szCs w:val="24"/>
        </w:rPr>
        <w:br/>
        <w:t xml:space="preserve">és 1H NMR spektroszkópiás technikákat alkalmaztam. A lipofilitás vizsgálatához</w:t>
      </w:r>
      <w:r>
        <w:rPr>
          <w:color w:val="000000"/>
          <w:sz w:val="24"/>
          <w:szCs w:val="24"/>
        </w:rPr>
        <w:br/>
        <w:t xml:space="preserve">hagyományos n-oktanol/víz megoszlásos módszert használtam. A komplexek humán szérum</w:t>
      </w:r>
      <w:r>
        <w:rPr>
          <w:color w:val="000000"/>
          <w:sz w:val="24"/>
          <w:szCs w:val="24"/>
        </w:rPr>
        <w:br/>
        <w:t xml:space="preserve">albuminhoz (HSA) való kötődését spektrofluorimetriás módszerrel jellemeztem.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proton disszociációs állandók alapján a ligandumok semleges, illetve részben pozitívan</w:t>
      </w:r>
      <w:r>
        <w:rPr>
          <w:color w:val="000000"/>
          <w:sz w:val="24"/>
          <w:szCs w:val="24"/>
        </w:rPr>
        <w:br/>
        <w:t xml:space="preserve">töltött formában vannak jelen fiziológiás pH-n. A félszendvics kationokkal kivétel nélkül nagy</w:t>
      </w:r>
      <w:r>
        <w:rPr>
          <w:color w:val="000000"/>
          <w:sz w:val="24"/>
          <w:szCs w:val="24"/>
        </w:rPr>
        <w:br/>
        <w:t xml:space="preserve">stabilitású komplexeket képeznek. Míg a ligandumok erősen lipofil tulajdonságúak, addig a</w:t>
      </w:r>
      <w:r>
        <w:rPr>
          <w:color w:val="000000"/>
          <w:sz w:val="24"/>
          <w:szCs w:val="24"/>
        </w:rPr>
        <w:br/>
        <w:t xml:space="preserve">komplexek már nagyobb vízoldhatósággal jellemezhetőek, amelyet befolyásol a közeg</w:t>
      </w:r>
      <w:r>
        <w:rPr>
          <w:color w:val="000000"/>
          <w:sz w:val="24"/>
          <w:szCs w:val="24"/>
        </w:rPr>
        <w:br/>
        <w:t xml:space="preserve">kloridion koncentrációja. Spektrofluorimetriás mérések alapján a komplexek nagy affinitást</w:t>
      </w:r>
      <w:r>
        <w:rPr>
          <w:color w:val="000000"/>
          <w:sz w:val="24"/>
          <w:szCs w:val="24"/>
        </w:rPr>
        <w:br/>
        <w:t xml:space="preserve">mutattak a HSA mindkét kötőzsebe iránt.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408623">
    <w:multiLevelType w:val="hybridMultilevel"/>
    <w:lvl w:ilvl="0" w:tplc="118771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408623">
    <w:abstractNumId w:val="604086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5407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