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GÁRGYÁN BARNABÁS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gargyan.barnabas@gmail.com</w:t>
            </w:r>
            <w:r w:rsidRPr="002361E2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Ambrus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Magas dimenziós kockák kritikus centrális metszetei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az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90298442" name="name164109ae9d4f27" descr="imgtmp_88694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8694_hu_1.gif"/>
                    <pic:cNvPicPr/>
                  </pic:nvPicPr>
                  <pic:blipFill>
                    <a:blip r:embed="rId164109ae9d4ee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-dimenziós egységkocka centrális (azaz a kocka középpontjára illeszkedő) hipersíkmetszeteinek térfogatát vizsgáljuk. Az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36800"/>
            <wp:docPr id="63102736" name="name164109ae9d50cd" descr="imgtmp_88694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8694_hu_2.gif"/>
                    <pic:cNvPicPr/>
                  </pic:nvPicPr>
                  <pic:blipFill>
                    <a:blip r:embed="rId164109ae9d508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esetben cáfoljuk azt a régóta feltételezett hipotézist, ami szerint a kritikus metszetek diagonálisak, azaz normálvektoruk megegyezik a kocka valamely legalább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7600" cy="100800"/>
            <wp:docPr id="19691225" name="name164109ae9d5209" descr="imgtmp_88694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8694_hu_3.gif"/>
                    <pic:cNvPicPr/>
                  </pic:nvPicPr>
                  <pic:blipFill>
                    <a:blip r:embed="rId164109ae9d51c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-dimenziós lapjának a főátlójával.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kérdés vizsgálata Laplace, majd Pólya munkásságáig nyúlik vissza. Hadwiger 1972-ben bizonyította, hogy a minimális centrális metszet párhuzamos a kocka egy hiperlapjával, míg Hensley 1979-ben dimenziótól független felső korlátot adott a metszetek normált térfogatára. Ball 1986-os áttörő cikkében igazolta, hogy a legnagyobb metszet merőleges a kocka egy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73855227" name="name164109ae9d5356" descr="imgtmp_88694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8694_hu_4.gif"/>
                    <pic:cNvPicPr/>
                  </pic:nvPicPr>
                  <pic:blipFill>
                    <a:blip r:embed="rId164109ae9d53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-dimenziós lapjának főátlójára. Bartha, Fodor és González Merino 2021-es cikkükben megmutatták, hogy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86206248" name="name164109ae9d548f" descr="imgtmp_88694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8694_hu_5.gif"/>
                    <pic:cNvPicPr/>
                  </pic:nvPicPr>
                  <pic:blipFill>
                    <a:blip r:embed="rId164109ae9d54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-dimenziós lapok főátlójára ortogonális metszetek térfogata monoton növő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44000"/>
            <wp:docPr id="97716542" name="name164109ae9d5612" descr="imgtmp_88694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8694_hu_6.gif"/>
                    <pic:cNvPicPr/>
                  </pic:nvPicPr>
                  <pic:blipFill>
                    <a:blip r:embed="rId164109ae9d55d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esetén, míg a maximum Ball eredménye alapján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08000"/>
            <wp:docPr id="30306109" name="name164109ae9d574f" descr="imgtmp_88694_hu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8694_hu_7.gif"/>
                    <pic:cNvPicPr/>
                  </pic:nvPicPr>
                  <pic:blipFill>
                    <a:blip r:embed="rId164109ae9d570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-nél van. A kritikus metszeteket egymástól függetlenül Ivanov és Tsiutsiurupa illetve Ambrus karakterizálta. Az utóbbi cikkben a szerző azt is megmutatja, hogy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10972807" name="name164109ae9d5882" descr="imgtmp_88694_hu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8694_hu_8.gif"/>
                    <pic:cNvPicPr/>
                  </pic:nvPicPr>
                  <pic:blipFill>
                    <a:blip r:embed="rId164109ae9d58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 és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45113549" name="name164109ae9d59a9" descr="imgtmp_88694_hu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8694_hu_9.gif"/>
                    <pic:cNvPicPr/>
                  </pic:nvPicPr>
                  <pic:blipFill>
                    <a:blip r:embed="rId164109ae9d596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-dimenziós esetben minden kritikus metszet diagonális, de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00800"/>
            <wp:docPr id="31891490" name="name164109ae9d5ad2" descr="imgtmp_88694_hu_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8694_hu_10.gif"/>
                    <pic:cNvPicPr/>
                  </pic:nvPicPr>
                  <pic:blipFill>
                    <a:blip r:embed="rId164109ae9d5a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esetén létezik olyan kritikus metszet, ami nem diagonális.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 igazoljuk, hogy ez a tulajdonság a magasabb dimenziós esetekben is érvényes marad: tetszőleges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36800"/>
            <wp:docPr id="71216781" name="name164109ae9d5c2e" descr="imgtmp_88694_hu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8694_hu_11.gif"/>
                    <pic:cNvPicPr/>
                  </pic:nvPicPr>
                  <pic:blipFill>
                    <a:blip r:embed="rId164109ae9d5bf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-re léteznek olyan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0" cy="180000"/>
            <wp:docPr id="61883002" name="name164109ae9d5d5a" descr="imgtmp_88694_hu_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8694_hu_12.gif"/>
                    <pic:cNvPicPr/>
                  </pic:nvPicPr>
                  <pic:blipFill>
                    <a:blip r:embed="rId164109ae9d5d1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8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paraméterek, hogy az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0" cy="187200"/>
            <wp:docPr id="34078238" name="name164109ae9d5e88" descr="imgtmp_88694_hu_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8694_hu_13.gif"/>
                    <pic:cNvPicPr/>
                  </pic:nvPicPr>
                  <pic:blipFill>
                    <a:blip r:embed="rId164109ae9d5e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8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normálvektorú hipersíkmetszet kritikus. A bizonyítás Pólya integrálformuláján és Fourier-analízisbeli eszközökön alapul, de ezen túl valószínűségszámítási módszerekkel is összefüggésben áll. Megmutatjuk, hogy pontosan akkor találhatóak megfelelő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144000"/>
            <wp:docPr id="54476716" name="name164109ae9d5fb4" descr="imgtmp_88694_hu_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8694_hu_14.gif"/>
                    <pic:cNvPicPr/>
                  </pic:nvPicPr>
                  <pic:blipFill>
                    <a:blip r:embed="rId164109ae9d5f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paraméterek, ha egy bizonyos, improprius integrálformulával kifejezett függvénynek létezik nemtriviális zéróhelye. Ezt a tulajdonságot finom analitikus becslések és geometriai gondolatmenetek segítségével látjuk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46479">
    <w:multiLevelType w:val="hybridMultilevel"/>
    <w:lvl w:ilvl="0" w:tplc="813282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46479">
    <w:abstractNumId w:val="183464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7321314" Type="http://schemas.openxmlformats.org/officeDocument/2006/relationships/numbering" Target="numbering.xml"/><Relationship Id="rId164109ae9d4ee6" Type="http://schemas.openxmlformats.org/officeDocument/2006/relationships/image" Target="media/imgrId164109ae9d4ee6.gif"/><Relationship Id="rId164109ae9d508f" Type="http://schemas.openxmlformats.org/officeDocument/2006/relationships/image" Target="media/imgrId164109ae9d508f.gif"/><Relationship Id="rId164109ae9d51c7" Type="http://schemas.openxmlformats.org/officeDocument/2006/relationships/image" Target="media/imgrId164109ae9d51c7.gif"/><Relationship Id="rId164109ae9d5338" Type="http://schemas.openxmlformats.org/officeDocument/2006/relationships/image" Target="media/imgrId164109ae9d5338.gif"/><Relationship Id="rId164109ae9d5451" Type="http://schemas.openxmlformats.org/officeDocument/2006/relationships/image" Target="media/imgrId164109ae9d5451.gif"/><Relationship Id="rId164109ae9d55d3" Type="http://schemas.openxmlformats.org/officeDocument/2006/relationships/image" Target="media/imgrId164109ae9d55d3.gif"/><Relationship Id="rId164109ae9d570f" Type="http://schemas.openxmlformats.org/officeDocument/2006/relationships/image" Target="media/imgrId164109ae9d570f.gif"/><Relationship Id="rId164109ae9d5843" Type="http://schemas.openxmlformats.org/officeDocument/2006/relationships/image" Target="media/imgrId164109ae9d5843.gif"/><Relationship Id="rId164109ae9d596b" Type="http://schemas.openxmlformats.org/officeDocument/2006/relationships/image" Target="media/imgrId164109ae9d596b.gif"/><Relationship Id="rId164109ae9d5a94" Type="http://schemas.openxmlformats.org/officeDocument/2006/relationships/image" Target="media/imgrId164109ae9d5a94.gif"/><Relationship Id="rId164109ae9d5bf0" Type="http://schemas.openxmlformats.org/officeDocument/2006/relationships/image" Target="media/imgrId164109ae9d5bf0.gif"/><Relationship Id="rId164109ae9d5d1b" Type="http://schemas.openxmlformats.org/officeDocument/2006/relationships/image" Target="media/imgrId164109ae9d5d1b.gif"/><Relationship Id="rId164109ae9d5e49" Type="http://schemas.openxmlformats.org/officeDocument/2006/relationships/image" Target="media/imgrId164109ae9d5e49.gif"/><Relationship Id="rId164109ae9d5f75" Type="http://schemas.openxmlformats.org/officeDocument/2006/relationships/image" Target="media/imgrId164109ae9d5f75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