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ZALAN KURUCSO</w:t>
            </w:r>
          </w:p>
          <w:p w:rsidR="00C275A3" w:rsidRDefault="00186641" w:rsidP="00C275A3">
            <w:pPr>
              <w:pStyle w:val="Hallgatokepzes"/>
            </w:pPr>
            <w:r w:rsidRPr="002361E2">
              <w:rPr>
                <w:i/>
              </w:rPr>
              <w:t>zalankuruc@gmail.com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Ágnes Laáb</w:t>
            </w:r>
          </w:p>
          <w:p w:rsidR="00DB4822" w:rsidRDefault="00DB4822" w:rsidP="009763E0">
            <w:pPr>
              <w:pStyle w:val="Konzulensektitulus"/>
            </w:pPr>
            <w:r w:rsidRPr="00DB4822">
              <w:t>associate 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Strategy and business model for the production and distribution of electric motorcycles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inspires motorcycle manufacturers to go electric? What business model provides a framework for the best solution? Is it enough to think only in terms of production or is it advisable to take distribution into their own hands? - These are the questions I sought to answer in my thesis.</w:t>
      </w:r>
      <w:r>
        <w:rPr>
          <w:color w:val="000000"/>
          <w:sz w:val="24"/>
          <w:szCs w:val="24"/>
        </w:rPr>
        <w:br/>
        <w:t xml:space="preserve">I presented the history of the development of motorcycles up to electric motorcycles. I did a market research on the current market situation for motorcycles. It turned out that today there is still little sales of electric motorcycles. The market has been penetrated by emerging Asian manufacturers, the largest motorcycle manufacturers do not have electric motorcycles.</w:t>
      </w:r>
      <w:r>
        <w:rPr>
          <w:color w:val="000000"/>
          <w:sz w:val="24"/>
          <w:szCs w:val="24"/>
        </w:rPr>
        <w:br/>
        <w:t xml:space="preserve">Based on a trend analysis, I have identified the most important aspects to be taken into account when developing a strategy. To choose a direction, I have presented a SWOT portfolio of the possible strategies, of which the diversified - entrenched strategy seems to be the most feasible. I presented three possible scenarios, of which the optimistic approach provides the most appropriate conditions. I used the results of my customer survey, that was designed to assess customer needs, to develop the business model.</w:t>
      </w:r>
      <w:r>
        <w:rPr>
          <w:color w:val="000000"/>
          <w:sz w:val="24"/>
          <w:szCs w:val="24"/>
        </w:rPr>
        <w:br/>
        <w:t xml:space="preserve">Finally, on the basis of the chosen strategy and the optimistic scenario, I have presented a business model based on the 7K model for production, and a possible business model for distribution on the 7K model based on a rental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87971">
    <w:multiLevelType w:val="hybridMultilevel"/>
    <w:lvl w:ilvl="0" w:tplc="62348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87971">
    <w:abstractNumId w:val="51487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225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