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TÚRMEZEI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martongtm@gmail.com</w:t>
            </w:r>
            <w:r w:rsidRPr="002361E2">
              <w:rPr>
                <w:i/>
              </w:rPr>
              <w:br/>
            </w:r>
            <w:r w:rsidR="00A96AEC">
              <w:t>angol nyelv és kultúra tanára - magyar nyelv és irodalom szakos tanár</w:t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Pethő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"Csak úgy csinál" magyar alternatív dalszövegek stilisztikai-poétikai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kutatás elméleti keretét és módszertanát tekintve nyelvtudományi, azon belül funkcionális kognitív stilisztikai alapozottságú (vö. pl. Langacker 1987, Tolcsvai Nagy 1996), lírapoétikai vonatkozásai révén azonban interdiszciplináris jellegű. A vizsgálat fő célja annak feltárása, hogy a dalszövegekben hogyan jelennek meg a líraiság általános jellemzői a stílus szociokulturális rétegzettségében, a személyjelölő konstrukciókban, az aposztroféban, az önmegszólításban. A korpuszt magyar nyelvű, az alternatív zenei szcénához sorolt dalszövegek alkotják (pl. Európa Kiadó, Kispál és a Borz, Hiperkarma).</w:t>
      </w:r>
      <w:r>
        <w:rPr>
          <w:color w:val="000000"/>
          <w:sz w:val="24"/>
          <w:szCs w:val="24"/>
        </w:rPr>
        <w:br/>
        <w:t xml:space="preserve">A dolgozat kifejtő része két, témáját tekintve egységes, egymást kiegészítő, de módszertani szempontból eltérő jellegű kutatás összegzéséből épül fel. Elsőként egy kérdőíves vizsgálat eredményeit értékeltem, mellyel a dalszövegek részleges elemzését is elvégeztem a kitöltők stílustulajdonítására, népi kategorizációira támaszkodva. A második egységben részletesebb dalszövegelemzéseket készítettem, támaszkodva a friss szakirodalomra (l. pl. Tátrai 2018, Ballagó 2021), a bevont tudományterületek fogalomkészletére és módszertanára, valamint a saját elemzői intuíciómra is. A dolgozattal célom volt a dalszövegek vizsgálatainak eddigi eredményeihez, valamint a közelmúlt és a jelen populáris kultúrájának leírásához hozzájárulni. A személyjelölések és az aposztrofikus diskurzusok konstruálásának vizsgálata új adatokat és elemzési eredményeket hozott, emellett egyéb megformáltságbeli jellemzők elemzése is hozzájárult annak feltárásához, hogy miként funkcionál a stílus ezekben a dalszövegekben. A kérdőíves kutatás része volt egy anyanyelv-pedagógiai attitűdfelmérés is, ennek eredményei szintén felhasználhatóak egy erről a kérdésről folytatott jövőbeli szakmai diskurzusban.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Irodalom</w:t>
      </w:r>
      <w:r>
        <w:rPr>
          <w:color w:val="000000"/>
          <w:sz w:val="24"/>
          <w:szCs w:val="24"/>
        </w:rPr>
        <w:br/>
        <w:t xml:space="preserve">Ballagó Júlia 2021. A lírai diskurzus résztvevőinek szociokulturális szituáltsága alternatív és populáris dalszövegekben. In: Laczkó Krisztina – Tátrai Szilárd (szerk.): </w:t>
      </w:r>
      <w:r>
        <w:rPr>
          <w:i/>
          <w:color w:val="000000"/>
          <w:sz w:val="24"/>
          <w:szCs w:val="24"/>
        </w:rPr>
        <w:t xml:space="preserve">Líra, poétika, diskurzus</w:t>
      </w:r>
      <w:r>
        <w:rPr>
          <w:color w:val="000000"/>
          <w:sz w:val="24"/>
          <w:szCs w:val="24"/>
        </w:rPr>
        <w:t xml:space="preserve">. Budapest: ELTE Eötvös József Collegium. 251–72.</w:t>
      </w:r>
      <w:r>
        <w:rPr>
          <w:color w:val="000000"/>
          <w:sz w:val="24"/>
          <w:szCs w:val="24"/>
        </w:rPr>
        <w:br/>
        <w:t xml:space="preserve">Langacker, Ronald W. 1987. </w:t>
      </w:r>
      <w:r>
        <w:rPr>
          <w:i/>
          <w:color w:val="000000"/>
          <w:sz w:val="24"/>
          <w:szCs w:val="24"/>
        </w:rPr>
        <w:t xml:space="preserve">Foundations of Cognitive Grammar. Vol. I. Theoretical prerequisites</w:t>
      </w:r>
      <w:r>
        <w:rPr>
          <w:color w:val="000000"/>
          <w:sz w:val="24"/>
          <w:szCs w:val="24"/>
        </w:rPr>
        <w:t xml:space="preserve">. Stanford: Stanford University Press.</w:t>
      </w:r>
      <w:r>
        <w:rPr>
          <w:color w:val="000000"/>
          <w:sz w:val="24"/>
          <w:szCs w:val="24"/>
        </w:rPr>
        <w:br/>
        <w:t xml:space="preserve">Tátrai Szilárd 2018. Hárman egy ladikban. Kontextualizáció, perspektiválás és személyjelölés a dalszövegekben. </w:t>
      </w:r>
      <w:r>
        <w:rPr>
          <w:i/>
          <w:color w:val="000000"/>
          <w:sz w:val="24"/>
          <w:szCs w:val="24"/>
        </w:rPr>
        <w:t xml:space="preserve">Magyar Nyelvőr</w:t>
      </w:r>
      <w:r>
        <w:rPr>
          <w:color w:val="000000"/>
          <w:sz w:val="24"/>
          <w:szCs w:val="24"/>
        </w:rPr>
        <w:t xml:space="preserve"> 310–27.</w:t>
      </w:r>
      <w:r>
        <w:rPr>
          <w:color w:val="000000"/>
          <w:sz w:val="24"/>
          <w:szCs w:val="24"/>
        </w:rPr>
        <w:br/>
        <w:t xml:space="preserve">Tolcsvai Nagy Gábor 1996. </w:t>
      </w:r>
      <w:r>
        <w:rPr>
          <w:i/>
          <w:color w:val="000000"/>
          <w:sz w:val="24"/>
          <w:szCs w:val="24"/>
        </w:rPr>
        <w:t xml:space="preserve">A magyar nyelv stilisztikája</w:t>
      </w:r>
      <w:r>
        <w:rPr>
          <w:color w:val="000000"/>
          <w:sz w:val="24"/>
          <w:szCs w:val="24"/>
        </w:rPr>
        <w:t xml:space="preserve">. Budapest: Nemzeti Tankönyvkiadó.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21385">
    <w:multiLevelType w:val="hybridMultilevel"/>
    <w:lvl w:ilvl="0" w:tplc="38060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21385">
    <w:abstractNumId w:val="880213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264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