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BERNÁT DAUNER</w:t>
            </w:r>
          </w:p>
          <w:p w:rsidR="00C275A3" w:rsidRDefault="00186641" w:rsidP="00C275A3">
            <w:pPr>
              <w:pStyle w:val="Hallgatokepzes"/>
            </w:pPr>
            <w:r w:rsidRPr="002361E2">
              <w:rPr>
                <w:i/>
              </w:rPr>
              <w:t>bernat.dauner@gmail.com</w:t>
            </w:r>
            <w:r w:rsidRPr="002361E2">
              <w:rPr>
                <w:i/>
              </w:rPr>
              <w:br/>
            </w:r>
            <w:r w:rsidR="00A96AEC">
              <w:t>History</w:t>
            </w:r>
            <w:r w:rsidR="00A96AEC">
              <w:br/>
            </w:r>
            <w:r w:rsidR="00E77B23">
              <w:t>MA, 3.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Csaba Horváth</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warfare troops of the Hungarian Royal Army 1938-1939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Chemical warfare troops of the Hungarian Royal Army 1938-1939</w:t>
      </w:r>
    </w:p>
    <w:p>
      <w:pPr>
        <w:widowControl w:val="on"/>
        <w:pBdr/>
        <w:spacing w:before="240" w:after="240" w:line="240" w:lineRule="auto"/>
        <w:ind w:left="0" w:right="0"/>
        <w:jc w:val="left"/>
      </w:pPr>
      <w:r>
        <w:rPr>
          <w:color w:val="000000"/>
          <w:sz w:val="24"/>
          <w:szCs w:val="24"/>
        </w:rPr>
        <w:t xml:space="preserve">Many researchers deal with the troops of the Hungarian Royal Army and their enhanced development, which began in 1938. As a result of this many works have been published in the subject in the recent decades. However, these only deal with the artillery and the tanks. Next to them, you can also read about the organic changes of the infantry which also began in 1938. Nonetheless, the previously mentioned researches rarely attempt to examine each type of arm of service each type of troops in the stages of force development that occur every year between 1938-1945.</w:t>
      </w:r>
      <w:r>
        <w:rPr>
          <w:color w:val="000000"/>
          <w:sz w:val="24"/>
          <w:szCs w:val="24"/>
        </w:rPr>
        <w:br/>
        <w:t xml:space="preserve">However, one of the combat engineer branches of the Hungarian army of that time, the chemical warfare corps, and moreover the other branches of the said army, were usually overlooked by these works. Although a few book has been published since the 1990s dealing with the chemical warfare units in the post-1938 period, it cannot be called a scholarly work, since it is based on the recollections of veterans who describe how they themselves do not remember exactly what happened, and the author has not carried out archival research.</w:t>
      </w:r>
      <w:r>
        <w:rPr>
          <w:color w:val="000000"/>
          <w:sz w:val="24"/>
          <w:szCs w:val="24"/>
        </w:rPr>
        <w:br/>
        <w:t xml:space="preserve">In my research, I have used archival sources that have never been considered before, when examining the development of chemical warfare troops in 1938-1939. My main sources were the organisation and manning tables of the previously named troop formations, which I cross-referenced with the Chemical Warfare Troop Regulations, also published in that year. I must emphasise that none of the troop types of the Royal Hungarian Army had previously been examined by the methods I have just mentioned and used. My thesis is a snippet of my research, which has been going on for years and which I will deepen further in the following.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59629">
    <w:multiLevelType w:val="hybridMultilevel"/>
    <w:lvl w:ilvl="0" w:tplc="13607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59629">
    <w:abstractNumId w:val="92259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505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