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aratojudit@gmail.com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Rózsa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diszpozicionális irigység pszichológiai jelentősége és 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diszpozicionális irigység pszichológiai jelentősége és mérése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vizsgálatból álló kutatásomban a diszpozicionális irigység személyiség- és egészségpszichológiai jelentőségét, mérésének módszertanát igyekszem körbejárni. Cél a diszpozicionális irigység korrelátumainak nemzetközi szakirodalom alapján történő megerősítése, feltárása, átfogó modell építése, mérőeszközök validálása, új mérőeszköz kialakításának megalapozása, a diszpozicionális irigység hazai kutatásának ösztönzése.</w:t>
      </w:r>
      <w:r>
        <w:rPr>
          <w:color w:val="000000"/>
          <w:sz w:val="24"/>
          <w:szCs w:val="24"/>
        </w:rPr>
        <w:br/>
        <w:t xml:space="preserve">A mintát (1. és 2. Vizsgálat) a KRE kvázi reprezentatív mintájú, koordinálásommal készült kutatásában részt vevő 18. életévüket betöltő személyek adták (n = 2205). A 3. Vizsgálat mintáját a kezdeményezésemre és koordinálásommal indult Irigység-kutatássorozatban a dolgozat lezárásáig részt vevő, 18. életévüket betöltő személyek alkották (n = 326). A változók közötti kapcsolatok feltárására korrelációs elemzések, a változók közötti kapcsolatrendszer feltérképezésére modell elemzés (SEM) készült (1. Vizsgálat). A modell megfelelő illeszkedési mutatókkal rendelkezik [χ2(6)=12,116, p=0,059; B-Sp=0,079; RMSEA=0,023; CFI=0,998; TLI=0,990; CMIN/DF=2,019]. Elmondható, hogy a diszpozicionális irigység jól meghatározza a depressziót és a jóllétet.</w:t>
      </w:r>
      <w:r>
        <w:rPr>
          <w:color w:val="000000"/>
          <w:sz w:val="24"/>
          <w:szCs w:val="24"/>
        </w:rPr>
        <w:br/>
        <w:t xml:space="preserve">A Diszpozicionális Irigység Skála (DES) megbízhatónak tekinthető (Cronbach-alfa = 0,86), faktorszerkezetének feltárásához (2. Vizsgálat) parallel analízis, feltáró- és megerősítő faktorelemzés készült. A részletes pszichometriai elemzésnek a kommunalitás mutatók, doubletek vizsgálata, IRT, DIF- és hálózat elemzés is részét képezte. A DES hazai mintán is egydimenziós elrendezést mutat elfogadható illeszkedési mutatókkal (χ2/szabadságfok=432,136; RMSEA=0,121; CFI=0,95; TLI=0,92). A kérdőív összeségében megbízható és érvényes, ám nem minden pszichometriai mutatóval lehetünk elégedettek, és úgy tűnik, az önjellemző kérdőívek nem a legmegfelelőbbek a diszpozicionális irigység mérésére. Ezt a 3. Vizsgálat során készült kognitív tesztinterjúk is alátámasztják, és a szociális kívánatosság skálák (BIDR) és a DES közötti pozitív szignifikáns kapcsolat is.</w:t>
      </w:r>
      <w:r>
        <w:rPr>
          <w:color w:val="000000"/>
          <w:sz w:val="24"/>
          <w:szCs w:val="24"/>
        </w:rPr>
        <w:br/>
        <w:t xml:space="preserve">A három vizsgálat a diszpozicionális irigység pszichológiai jelentőségét, terápiás fontosságát, és így további vizsgálatának szükségességét támasztja alá, és azt, hogy a lehető leginkább torzításmentes mérés érdekében fontos olyan mérőeszközt kialakítani, amellyel a szociális kívánatosság hatása mérsékelhető.</w:t>
      </w:r>
      <w:r>
        <w:rPr>
          <w:color w:val="000000"/>
          <w:sz w:val="24"/>
          <w:szCs w:val="24"/>
        </w:rPr>
        <w:br/>
        <w:t xml:space="preserve">Kulcsszavak: diszpozicionális irigység, depresszió, jóllét, pszichometria, SEM, kutatássorozat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12515">
    <w:multiLevelType w:val="hybridMultilevel"/>
    <w:lvl w:ilvl="0" w:tplc="97357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12515">
    <w:abstractNumId w:val="91712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249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