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takacsreka2001@gmail.com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Koltói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Teljesítény és az alulteljesítés a motiváció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Mindennapjaink szerves része a teljesítmény, hiszen bármilyen körülmények között élünk, van olyan területe az életünknek, ahol központi szerepet kap. Ez minden korosztály esetében igaz, legyen szó az iskoláról vagy a munkahelyünkről, esetleg a sportról. Ezeken a területeken az embereknek minden nap bizonyítaniuk kell, éppen ezért fontos foglalkozni a teljesítménnyel és azon belül az alulteljesítéssel, hiszen óriási hátránnyal indulnak azok, akik rosszabbul teljesítenek, mint ahogy azt a kognitív képességeik lehetővé teszik. Tovább fokozza a problémát az a tény is, hogy nehéz beazonosítani az alulteljesítőket, így segítséget nyújtani is nehezebb ilyen helyzetekben.</w:t>
      </w:r>
      <w:r>
        <w:rPr>
          <w:color w:val="000000"/>
          <w:sz w:val="24"/>
          <w:szCs w:val="24"/>
        </w:rPr>
        <w:br/>
        <w:t xml:space="preserve">Dolgozatomban ezt a jelenséget szeretném megvizsgálni gimnazista diákok körében. Elsősorban az alulteljesítés kognitív és affektív tényezőivel foglalkozik a kutatás, ezek az énhatékonyság, a szorongás különböző változatai és a motiváció, valamint az osztálylégkör. Ezen felül külön figyelmet fordítottam ennek a korosztálynak egy fő jellemzőjére, a kortárskapcsolatokra, amit a szociometria módszerével vizsgáltam.</w:t>
      </w:r>
      <w:r>
        <w:rPr>
          <w:color w:val="000000"/>
          <w:sz w:val="24"/>
          <w:szCs w:val="24"/>
        </w:rPr>
        <w:br/>
        <w:t xml:space="preserve">Kutatásom megerősítette azon szakirodalom által alátámasztott tényt, miszerint a motiváció, vagy annak a hiánya fontos szerepet játszik a teljesítmény alakulásában. Ezen kívül arra az eredményre jutottam, hogy szintén fontos tényező még az énhatékonyság, a szorongás, illetve az osztály tanulási normájának az egyéni megélése. </w:t>
      </w:r>
      <w:r>
        <w:rPr>
          <w:color w:val="000000"/>
          <w:sz w:val="24"/>
          <w:szCs w:val="24"/>
        </w:rPr>
        <w:br/>
        <w:t xml:space="preserve">A kapott eredmények világossá teszik, hogy milyen összetett tényező az alulteljesítés, viszont emellett javítható is, hiszen mind a motiváció, mind a szorongás, illetve az osztály tanulási normája is fejleszthető iskolapszichológus bevonásával.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83060">
    <w:multiLevelType w:val="hybridMultilevel"/>
    <w:lvl w:ilvl="0" w:tplc="69218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83060">
    <w:abstractNumId w:val="45783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234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