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SÓVÁRI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redsovi@gmail.com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Körösényi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meghívott előadó,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Szürkületkor elhalványulnak - Filmbeli magány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dolgozatot műfaji összefoglalóval kezdem, melyben ismertetem a három elemzett film alműfajait, illetve ezek fő ágát, a noir műfajt. Az elemzés Kovács András Bálint módszerét követi, melyet Mozgóképelemzés című kötetében ismertet. Az elemzés filmenként öt részből áll: a cselekmény leírása, kiinduló megfigyelés, dramaturgia, stílus, szereplők, értelmezés. A dolgozat összegzésében összefoglalom a legfontosabb megállapításokat, illetve párhuzamba állítom az egyes filmek hasonló motívumait.</w:t>
      </w:r>
      <w:r>
        <w:rPr>
          <w:color w:val="000000"/>
          <w:sz w:val="24"/>
          <w:szCs w:val="24"/>
        </w:rPr>
        <w:br/>
        <w:t xml:space="preserve">Az elemzés célja, hogy a bemutatott filmekkel átfogó képet adjon az olvasónak, hogyan jelenik meg ezekben a magány, mint központi elem; hogyan birkóznak meg ezzel a nehéz helyzettel a filmek főbb szereplői, illetve találnak-e kiutat belőle.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82687">
    <w:multiLevelType w:val="hybridMultilevel"/>
    <w:lvl w:ilvl="0" w:tplc="36762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82687">
    <w:abstractNumId w:val="794826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924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