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KOSZTA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koszta.mihaly92@gmail.com</w:t>
            </w:r>
            <w:r w:rsidRPr="002361E2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Király Gergely Botond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erdődinamikai folyamatok keretében kialakult élőhelyfoltok finomléptékű térképezése a Peszéri erdőben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Észak-Kiskunságban, Kunpeszér közigazgatási területén fekvő Peszéri-erdőben végeztem a felméréseimet, amely Magyarország egyik legnagyobb és legfajgazdagabb erdőssztyepp komplexe, a Natura 2000 hálózat része.</w:t>
      </w:r>
      <w:r>
        <w:rPr>
          <w:color w:val="000000"/>
          <w:sz w:val="24"/>
          <w:szCs w:val="24"/>
        </w:rPr>
        <w:br/>
        <w:t xml:space="preserve">A természetes vegetációdinamikai folyamatok keretében kialakult erdő- és cserjés szegélyeknek minősülő élőhelyfoltok térképezését és finom léptékű jellemzését végeztem, különös tekintettel a kocsányos tölgy természetes, megmaradó-túlélő újulatának vizsgálatára.</w:t>
      </w:r>
      <w:r>
        <w:rPr>
          <w:color w:val="000000"/>
          <w:sz w:val="24"/>
          <w:szCs w:val="24"/>
        </w:rPr>
        <w:br/>
        <w:t xml:space="preserve">A terepen elvégzendő térképezéshez a természetes vegetációdinamikai folyamatok keretében kialakult élőhelyfoltok tipizálására külső témavezetőmmel közösen egy kategorizálási rendszert alkottunk meg. A terepi felmérést egy GPS vevő egységet tartalmazó, kézi számítógép (Spectra) segítségével végeztem.</w:t>
      </w:r>
      <w:r>
        <w:rPr>
          <w:color w:val="000000"/>
          <w:sz w:val="24"/>
          <w:szCs w:val="24"/>
        </w:rPr>
        <w:br/>
        <w:t xml:space="preserve">A finomléptékű jellemzés során az adott típusból véletlenszerűen kiválasztott élőhelyfoltokban az ott meglévő fásszárú fajok egyedeinek elhelyezkedéséről ponttérképet készítettem, jelölésükre pedig egy magassági csoportokra osztott szimbólumrendszert alkalmaztam. A papírra készült vegetációtérképeket QGIS program segítségével digitalizáltam.</w:t>
      </w:r>
      <w:r>
        <w:rPr>
          <w:color w:val="000000"/>
          <w:sz w:val="24"/>
          <w:szCs w:val="24"/>
        </w:rPr>
        <w:br/>
        <w:t xml:space="preserve">Az elemzéseknél a normál eloszlású változók esetében a jellemző értéket az átlag és a szórás, a nem normál eloszlású változók esetében pedig a medián, valamint az alsó- és felső kvartilis megadásával jellemeztem.</w:t>
      </w:r>
      <w:r>
        <w:rPr>
          <w:color w:val="000000"/>
          <w:sz w:val="24"/>
          <w:szCs w:val="24"/>
        </w:rPr>
        <w:br/>
        <w:t xml:space="preserve">A térképezés során összesen 310 db belső erdőszegélynek, külső erdőszegélynek, cserjés szegélynek, tisztások belső erdőszegélyeinek, illetve lékek belső erdőszegélyeinek minősülő élőhelyfoltot rögzítettem összesen 5456 m hosszúságban. Az egyes élőhelyfoltok hosszúságának mediánja típusonként 6-18 m között, átlagos szélességének mediánja pedig 1,5-3,1 m között változott, tehát a jellemző foltméret nagyon kicsi volt. Összességében az élőhelyfoltok 12,58%-ban a kocsányos tölgy alkotta az uralkodó szint domináns/kodomináns faját, azaz a szegélyek fontos helyszínei a kocsányos tölgy természetes újulatának. A vizsgált szegélyekről elmondható, hogy azokat egyrészt jellemzően kicsi (20-30 m2-es) foltméret, másrészt ezen a viszonylag kis térléptéken is a fásszárú fajoknak magas, jellemzően 10-12 közötti száma, harmadrészt nagyfokú élőhelyfolt-típus szerinti diverzitás jellemzi.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25228">
    <w:multiLevelType w:val="hybridMultilevel"/>
    <w:lvl w:ilvl="0" w:tplc="13675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25228">
    <w:abstractNumId w:val="45225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912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