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KECZKÓ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keczko.csilla@gmail.com</w:t>
            </w:r>
            <w:r w:rsidRPr="002361E2">
              <w:rPr>
                <w:i/>
              </w:rPr>
              <w:br/>
            </w:r>
            <w:r w:rsidR="00A96AEC">
              <w:t>Osztatlan tanári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Sólyom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vizsolyi bibliáról metaforikusan. Metaforák a bibliafordításokról szóló nyelvészeti tanulmányokban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bibliafordításokkal foglalkozó szakirodalomra irányul, célja az abban előforduló mindennapi metaforák forrástartományok szerinti kategorizálása a kognitív nyelvészet keretein belül (Kövecses 2005; Kövecses–Benczes 2010; Tolcsvai Nagy 2013). Vizsgálatomat magyar nyelvű, nyelvészeti tárgyú, az utóbbi 11 évben publikált írásokra szűkítettem: munkám elsősorban a Pázmány Péter Katolikus Egyetem által a 2017-ben szervezett Nyelvelmélet és dialektológia műhelykonferencia előadásaiból összeállított köteten és annak absztraktjain, illetve az ADT által 2022 júliusában kiadott tanulmányokon alapul.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az volt, hogy a vizsgált nyelvészeti szakszövegekben mindenképpen lesznek mindennapi metaforák, illetve a megjelenő forrástartományok közül a NÖVÉNYEK, a TÉR és az UTAZÁS lesznek a leggyakoribbak.</w:t>
      </w:r>
      <w:r>
        <w:rPr>
          <w:color w:val="000000"/>
          <w:sz w:val="24"/>
          <w:szCs w:val="24"/>
        </w:rPr>
        <w:br/>
        <w:t xml:space="preserve">Két, egymástól független gyűjteményen dolgoztam egy – a dolgozathoz csatolt – Excel file-ban: egy specifikus, közvetlenül Károli Gáspárra és a vizsolyi bibliára vonatkozó metaforákat magába foglaló Károli-korpuszon, illetve egy Általános korpuszon, amelyben az előbb leírtakon kívüli összes többi példa található.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először az Általános korpusz, majd a Károli-korpusz metaforikus kifejezéseinek kutatási eredményeit ismertetem: az egyes forrástartományok egyesével, előfordulási gyakoriságuk szerint csökkenő sorrendben, elméleti bevezetővel, példákkal illusztrálva követik egymást.</w:t>
      </w:r>
      <w:r>
        <w:rPr>
          <w:color w:val="000000"/>
          <w:sz w:val="24"/>
          <w:szCs w:val="24"/>
        </w:rPr>
        <w:br/>
        <w:t xml:space="preserve">Hipotézisem részlegesen beigazolódott. E két korpusz 674 metaforikus kifejezéséből 10 nagy forrástartomány rajzolódik ki: EMBERI ÉLET, NÖVÉNYEK, SPORT ÉS JÁTÉKOK, IRÁNYOK, ÉPÜLETEK, TARTÁLY, ERŐDINAMIKA, TÉR, UTAZÁS, illetve FÉNY, LÁTÁS, TUDÁS. Ezek közül 9 azonos a kettőben – az utolsó csak az Általános korpuszban jelenik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Bibliográfia</w:t>
      </w:r>
      <w:r>
        <w:rPr>
          <w:color w:val="000000"/>
          <w:sz w:val="24"/>
          <w:szCs w:val="24"/>
        </w:rPr>
        <w:br/>
        <w:t xml:space="preserve">Kövecses Zoltán – Benczes Réka 2010. Kognitív nyelvészet. Budapest: Akadémiai Kiadó.</w:t>
      </w:r>
      <w:r>
        <w:rPr>
          <w:color w:val="000000"/>
          <w:sz w:val="24"/>
          <w:szCs w:val="24"/>
        </w:rPr>
        <w:br/>
        <w:t xml:space="preserve">Kövecses Zoltán 2005. A metafora. Gyakorlati bevezetés a kognitív metaforaelméletbe. Typotex.</w:t>
      </w:r>
      <w:r>
        <w:rPr>
          <w:color w:val="000000"/>
          <w:sz w:val="24"/>
          <w:szCs w:val="24"/>
        </w:rPr>
        <w:br/>
        <w:t xml:space="preserve">Tolcsvai Nagy Gábor 2013. Bevezetés a kognitív nyelvészetbe. Budapest: Osiris Kiadó.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10593">
    <w:multiLevelType w:val="hybridMultilevel"/>
    <w:lvl w:ilvl="0" w:tplc="74910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10593">
    <w:abstractNumId w:val="111105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187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