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VÁGNER RICHÁRD</w:t>
            </w:r>
          </w:p>
          <w:p w:rsidR="00C275A3" w:rsidRDefault="00186641" w:rsidP="00C275A3">
            <w:pPr>
              <w:pStyle w:val="Hallgatokepzes"/>
            </w:pPr>
            <w:r w:rsidRPr="002361E2">
              <w:rPr>
                <w:i/>
              </w:rPr>
              <w:t>rics8572@gmail.com</w:t>
            </w:r>
            <w:r w:rsidRPr="002361E2">
              <w:rPr>
                <w:i/>
              </w:rPr>
              <w:br/>
            </w:r>
            <w:r w:rsidR="00A96AEC">
              <w:t>osztatlan tanári mesterképzési szak</w:t>
            </w:r>
            <w:r w:rsidR="00A96AEC">
              <w:br/>
            </w:r>
            <w:r w:rsidR="00E77B23">
              <w:t>Osztatlan, 9.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Sólyom Réka</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Nyelvemlékekről másképpen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nyelvemlékek fontos részét képezik az anyanyelvi oktatásnak. A tanulók számos olyan tudást sajátítanak el rajtuk keresztül, amelyek segítségével tudatosabb használói lesznek a magyar nyelvtannak. Éppen ezért fontos, hogy a diákok megismerkedjenek a nyelvünk korábbi állapotaival. A nyelvtörténet, és azon belül a nyelvemlékek fontosságát a közoktatásban tükrözi a NAT egyes kiadásai, valamint a hozzájuk kapcsolódó tankönyvek is, hiszen ezek hosszasan tárgyalják a témakört, és megannyi fogalmat sorolnak fel, amelyeket szükséges a diáknak elsajátítani. Ezeket dolgozatomban meg is vizsgáltam tartalmi szempontból aszerint, hogy a NAT-ban leírtak hogyan viszonyulnak a tankönyvekben megtalálható fogalmakhoz. A vizsgálódás kapcsán fogalmazódott meg bennem a felvetés, hogy egy ilyen sűrű tananyaggal kapcsolatos óra létrejöhet-e úgy, hogy ez ne egy frontális tanóra legyen, hiszen az eltérő korok nyelvemlékei és azok nyelvi változatai lehetővé teszik azt, hogy feladatokat tudjunk hozzájuk társítani.</w:t>
      </w:r>
    </w:p>
    <w:p>
      <w:pPr>
        <w:widowControl w:val="on"/>
        <w:pBdr/>
        <w:spacing w:before="240" w:after="240" w:line="240" w:lineRule="auto"/>
        <w:ind w:left="0" w:right="0"/>
        <w:jc w:val="left"/>
      </w:pPr>
      <w:r>
        <w:rPr>
          <w:color w:val="000000"/>
          <w:sz w:val="24"/>
          <w:szCs w:val="24"/>
        </w:rPr>
        <w:t xml:space="preserve">Dolgozatomban ennek okán a nyelvemlékek közoktatásban elfoglalt szerepének bemutatásán túl kísérletet tettem arra, hogy bemutassam a munkáltatás előnyeit és hozadékait két csoporttal folytatott kísérleten keresztül. Ehhez megalkottam 8 különböző feladatot, amelyeket a nyelvemlékek témájú órához igazítottam. A feladatok létrehozásában komoly szerepet játszott két mű, a Bárdossy Ildikóék által írt A kritikai gondolkodás fejlesztése és Spencer Kagan Kooperatív tanulása.</w:t>
      </w:r>
      <w:r>
        <w:rPr>
          <w:color w:val="000000"/>
          <w:sz w:val="24"/>
          <w:szCs w:val="24"/>
        </w:rPr>
        <w:br/>
        <w:t xml:space="preserve">A tanulócsoportokat tudatosan úgy hoztam létre, hogy két, érdeklődésben ellentétes társaságot kapjak, akiket az előzetes feltételezéseim szerint egymással szembe lehet állítani az ezt megelőző tudásuk alapján. Célom ezzel az volt, hogy az adatközlők benyomása az órával kapcsolatban minél sokrétűbb legyen.</w:t>
      </w:r>
      <w:r>
        <w:rPr>
          <w:color w:val="000000"/>
          <w:sz w:val="24"/>
          <w:szCs w:val="24"/>
        </w:rPr>
        <w:br/>
        <w:t xml:space="preserve">A tanórák során kiderül, hogy a két csoport aktív szereplésnek köszönhetően pozitív irányba változott a megítélésük az anyanyelvi órákkal kapcsolatban, és miközben élményekkel gazdagodtak, új tudásra is szert tettek. Az óra erősségeként kiemelték a résztvevők reflexiójukban a feladatok színességet, de a fokozott munkatempó többjüknél negatív hatással volt a koncentrációjukra. Emellett mivel ezek az órák online környezetben zajlottak, a technikai hátrányok torzíthatták az eredményeket.</w:t>
      </w:r>
    </w:p>
    <w:p>
      <w:pPr>
        <w:widowControl w:val="on"/>
        <w:pBdr/>
        <w:spacing w:before="240" w:after="240" w:line="240" w:lineRule="auto"/>
        <w:ind w:left="0" w:right="0"/>
        <w:jc w:val="left"/>
      </w:pPr>
      <w:r>
        <w:rPr>
          <w:color w:val="000000"/>
          <w:sz w:val="24"/>
          <w:szCs w:val="24"/>
        </w:rPr>
        <w:br/>
        <w:t xml:space="preserve">Kulcsszavak: nyelvemlékek, NAT, kooperatív tanulás, munkáltatás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11287">
    <w:multiLevelType w:val="hybridMultilevel"/>
    <w:lvl w:ilvl="0" w:tplc="69856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11287">
    <w:abstractNumId w:val="442112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354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