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fanni@fodor.hu</w:t>
            </w:r>
            <w:r w:rsidRPr="002361E2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Hammer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koreai pop tendenciái: amerikanizálódás és a gyökerekhez való visszanyúlás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Dolgozatom célja elemezni a koreai popzene elmúlt öt évében megjelenő két új tendenciáját, amelyek a globalizálódás hatására alakultak ki, emellett a k-pop zenei identitását két egymástól nagyban különböző irányba tolják el.</w:t>
      </w:r>
      <w:r>
        <w:rPr>
          <w:color w:val="000000"/>
          <w:sz w:val="24"/>
          <w:szCs w:val="24"/>
        </w:rPr>
        <w:br/>
        <w:t xml:space="preserve">  Az egyik ilyen tendencia az amerikanizálódás, amelynek során zeneileg, vizualitásában és nyelvében is az amerikai popzenéhez igazodnak a koreai előadók új megjelenései, amellyel a nyugati célközönségnek kívánnak kedvezni, ezáltal bekerülve a mainstream előadók közé és magasabb helyeket elérni a toplistákon. A másik tendencia a koreai hagyományos elemek, mint a tradicionális ruházat, a hangszerek, melódiák, táncmozdulatok, és egyéb vizuális elemek megjelenítésére helyezi a hangsúlyt. A hagyományos elemekkel kapcsolatban megfigyelek egy erős modernizációs kísérletezést is, amelynek formáját szintén megkísérlem bemutatni. Ennek a modernizálásnak és a populáris zenébe való beágyazásnak a célja egyrészt a hagyományok megőrzése, másrészt a kultúra nyugati közönséggel való megismertetése.</w:t>
      </w:r>
      <w:r>
        <w:rPr>
          <w:color w:val="000000"/>
          <w:sz w:val="24"/>
          <w:szCs w:val="24"/>
        </w:rPr>
        <w:br/>
        <w:t xml:space="preserve">  A kutatás során összegyűjtöm ezeknek az irányoknak a legkiemelkedőbb képviselőit, leírom kialakulásuk folyamatát, elemzem összetevőiket és megemlítem a közönség reakcióit is velük kapcsolatban. Mindemellett belehelyezem ezt a két tendenciát a koreai pop eddigi fejlődésének rendszerébe is és lefektetem kialakulásaiknak okait.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popkultúra, Dél-Korea, Amerikai Egyesült Államok, zene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60803">
    <w:multiLevelType w:val="hybridMultilevel"/>
    <w:lvl w:ilvl="0" w:tplc="21726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60803">
    <w:abstractNumId w:val="194608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3517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